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4C0" w14:textId="7D64C389" w:rsidR="00506B3B" w:rsidRDefault="00506B3B" w:rsidP="00506B3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036508">
        <w:rPr>
          <w:rFonts w:ascii="Arial" w:eastAsia="SimSun" w:hAnsi="Arial" w:cs="Arial"/>
          <w:b/>
          <w:sz w:val="24"/>
          <w:szCs w:val="24"/>
          <w:lang w:eastAsia="zh-CN"/>
        </w:rPr>
        <w:t>3GPP TSG-RAN WG4 Meeting # 10</w:t>
      </w:r>
      <w:r>
        <w:rPr>
          <w:rFonts w:ascii="Arial" w:eastAsia="SimSun" w:hAnsi="Arial" w:cs="Arial"/>
          <w:b/>
          <w:sz w:val="24"/>
          <w:szCs w:val="24"/>
          <w:lang w:eastAsia="zh-CN"/>
        </w:rPr>
        <w:t>9</w:t>
      </w:r>
      <w:r w:rsidRPr="00036508">
        <w:rPr>
          <w:rFonts w:ascii="Arial" w:eastAsia="SimSun" w:hAnsi="Arial" w:cs="Arial"/>
          <w:b/>
          <w:sz w:val="24"/>
          <w:szCs w:val="24"/>
          <w:lang w:eastAsia="zh-CN"/>
        </w:rPr>
        <w:tab/>
      </w:r>
      <w:r w:rsidR="00900610" w:rsidRPr="00900610">
        <w:rPr>
          <w:rFonts w:ascii="Arial" w:eastAsia="SimSun" w:hAnsi="Arial" w:cs="Arial"/>
          <w:b/>
          <w:sz w:val="24"/>
          <w:szCs w:val="24"/>
          <w:lang w:eastAsia="zh-CN"/>
        </w:rPr>
        <w:t>R4-2321798</w:t>
      </w:r>
    </w:p>
    <w:p w14:paraId="43FD3076" w14:textId="30148CE8" w:rsidR="00900610" w:rsidRPr="005067A3" w:rsidRDefault="00900610" w:rsidP="00506B3B">
      <w:pPr>
        <w:pStyle w:val="Header"/>
        <w:tabs>
          <w:tab w:val="clear" w:pos="4153"/>
          <w:tab w:val="clear" w:pos="8306"/>
          <w:tab w:val="right" w:pos="9781"/>
          <w:tab w:val="right" w:pos="13323"/>
        </w:tabs>
        <w:spacing w:before="60" w:after="60"/>
        <w:outlineLvl w:val="0"/>
        <w:rPr>
          <w:rFonts w:ascii="Arial" w:eastAsia="SimSun" w:hAnsi="Arial" w:cs="Arial"/>
          <w:bCs/>
          <w:lang w:eastAsia="zh-CN"/>
        </w:rPr>
      </w:pPr>
      <w:r>
        <w:rPr>
          <w:rFonts w:ascii="Arial" w:eastAsia="SimSun" w:hAnsi="Arial" w:cs="Arial"/>
          <w:b/>
          <w:sz w:val="24"/>
          <w:szCs w:val="24"/>
          <w:lang w:eastAsia="zh-CN"/>
        </w:rPr>
        <w:tab/>
      </w:r>
      <w:r w:rsidRPr="005067A3">
        <w:rPr>
          <w:rFonts w:ascii="Arial" w:eastAsia="SimSun" w:hAnsi="Arial" w:cs="Arial"/>
          <w:bCs/>
          <w:lang w:eastAsia="zh-CN"/>
        </w:rPr>
        <w:t>(</w:t>
      </w:r>
      <w:proofErr w:type="gramStart"/>
      <w:r w:rsidRPr="005067A3">
        <w:rPr>
          <w:rFonts w:ascii="Arial" w:eastAsia="SimSun" w:hAnsi="Arial" w:cs="Arial"/>
          <w:bCs/>
          <w:lang w:eastAsia="zh-CN"/>
        </w:rPr>
        <w:t>revision</w:t>
      </w:r>
      <w:proofErr w:type="gramEnd"/>
      <w:r w:rsidRPr="005067A3">
        <w:rPr>
          <w:rFonts w:ascii="Arial" w:eastAsia="SimSun" w:hAnsi="Arial" w:cs="Arial"/>
          <w:bCs/>
          <w:lang w:eastAsia="zh-CN"/>
        </w:rPr>
        <w:t xml:space="preserve"> of </w:t>
      </w:r>
      <w:hyperlink r:id="rId11" w:history="1">
        <w:r w:rsidR="005067A3" w:rsidRPr="005067A3">
          <w:rPr>
            <w:rFonts w:eastAsia="SimSun"/>
            <w:bCs/>
            <w:lang w:eastAsia="zh-CN"/>
          </w:rPr>
          <w:t>R4-2318363</w:t>
        </w:r>
      </w:hyperlink>
      <w:r w:rsidRPr="005067A3">
        <w:rPr>
          <w:rFonts w:ascii="Arial" w:eastAsia="SimSun" w:hAnsi="Arial" w:cs="Arial"/>
          <w:bCs/>
          <w:lang w:eastAsia="zh-CN"/>
        </w:rPr>
        <w:t>)</w:t>
      </w:r>
    </w:p>
    <w:p w14:paraId="23DD2040" w14:textId="77777777" w:rsidR="00506B3B" w:rsidRPr="00036508" w:rsidRDefault="00506B3B" w:rsidP="00506B3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November 13 – 17</w:t>
      </w:r>
      <w:r w:rsidRPr="00036508">
        <w:rPr>
          <w:rFonts w:ascii="Arial" w:eastAsia="SimSun" w:hAnsi="Arial" w:cs="Arial"/>
          <w:b/>
          <w:sz w:val="24"/>
          <w:szCs w:val="24"/>
          <w:lang w:eastAsia="zh-CN"/>
        </w:rPr>
        <w:t>, 2023</w:t>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2DA039F"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506B3B" w:rsidRPr="00506B3B">
        <w:rPr>
          <w:rFonts w:ascii="Arial" w:hAnsi="Arial" w:cs="Arial"/>
          <w:sz w:val="21"/>
          <w:szCs w:val="21"/>
        </w:rPr>
        <w:t xml:space="preserve">Analysis on </w:t>
      </w:r>
      <w:r w:rsidR="00C51458" w:rsidRPr="005E0046">
        <w:rPr>
          <w:rFonts w:ascii="Arial" w:hAnsi="Arial" w:cs="Arial"/>
          <w:sz w:val="21"/>
          <w:szCs w:val="21"/>
        </w:rPr>
        <w:t xml:space="preserve">ETSI emission requirement </w:t>
      </w:r>
      <w:r w:rsidR="00506B3B">
        <w:rPr>
          <w:rFonts w:ascii="Arial" w:hAnsi="Arial" w:cs="Arial"/>
          <w:sz w:val="21"/>
          <w:szCs w:val="21"/>
        </w:rPr>
        <w:t>for</w:t>
      </w:r>
      <w:r w:rsidR="003D0E38">
        <w:rPr>
          <w:rFonts w:ascii="Arial" w:hAnsi="Arial" w:cs="Arial"/>
          <w:sz w:val="21"/>
          <w:szCs w:val="21"/>
        </w:rPr>
        <w:t xml:space="preserve"> NB-IoT in</w:t>
      </w:r>
      <w:r w:rsidR="00506B3B">
        <w:rPr>
          <w:rFonts w:ascii="Arial" w:hAnsi="Arial" w:cs="Arial"/>
          <w:sz w:val="21"/>
          <w:szCs w:val="21"/>
        </w:rPr>
        <w:t xml:space="preserve"> </w:t>
      </w:r>
      <w:r w:rsidR="00DD0229">
        <w:rPr>
          <w:rFonts w:ascii="Arial" w:hAnsi="Arial" w:cs="Arial"/>
          <w:sz w:val="21"/>
          <w:szCs w:val="21"/>
        </w:rPr>
        <w:t xml:space="preserve">IoT </w:t>
      </w:r>
      <w:r w:rsidR="005E0046">
        <w:rPr>
          <w:rFonts w:ascii="Arial" w:hAnsi="Arial" w:cs="Arial"/>
          <w:sz w:val="21"/>
          <w:szCs w:val="21"/>
        </w:rPr>
        <w:t xml:space="preserve">NTN </w:t>
      </w:r>
      <w:r w:rsidR="00C51458" w:rsidRPr="00C51458">
        <w:rPr>
          <w:rFonts w:ascii="Arial" w:hAnsi="Arial" w:cs="Arial"/>
          <w:sz w:val="21"/>
          <w:szCs w:val="21"/>
        </w:rPr>
        <w:t>band</w:t>
      </w:r>
      <w:r w:rsidR="00A3732A">
        <w:rPr>
          <w:rFonts w:ascii="Arial" w:hAnsi="Arial" w:cs="Arial"/>
          <w:sz w:val="21"/>
          <w:szCs w:val="21"/>
        </w:rPr>
        <w:t xml:space="preserve"> b254</w:t>
      </w:r>
    </w:p>
    <w:p w14:paraId="52393903" w14:textId="2B1EB99D"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85598F" w:rsidRPr="00EB721C">
        <w:rPr>
          <w:rFonts w:ascii="Arial" w:hAnsi="Arial" w:cs="Arial"/>
          <w:lang w:val="en-US"/>
        </w:rPr>
        <w:t>9</w:t>
      </w:r>
      <w:r w:rsidR="00113ED4" w:rsidRPr="00EB721C">
        <w:rPr>
          <w:rFonts w:ascii="Arial" w:hAnsi="Arial" w:cs="Arial"/>
          <w:lang w:val="en-US"/>
        </w:rPr>
        <w:t>.</w:t>
      </w:r>
      <w:r w:rsidR="0085598F" w:rsidRPr="00EB721C">
        <w:rPr>
          <w:rFonts w:ascii="Arial" w:hAnsi="Arial" w:cs="Arial"/>
          <w:lang w:val="en-US"/>
        </w:rPr>
        <w:t>4</w:t>
      </w:r>
      <w:r w:rsidR="00113ED4" w:rsidRPr="00EB721C">
        <w:rPr>
          <w:rFonts w:ascii="Arial" w:hAnsi="Arial" w:cs="Arial"/>
          <w:lang w:val="en-US"/>
        </w:rPr>
        <w:t>.</w:t>
      </w:r>
      <w:r w:rsidR="0085598F" w:rsidRPr="00EB721C">
        <w:rPr>
          <w:rFonts w:ascii="Arial" w:hAnsi="Arial" w:cs="Arial"/>
          <w:lang w:val="en-US"/>
        </w:rPr>
        <w:t>3</w:t>
      </w:r>
    </w:p>
    <w:p w14:paraId="784D163B" w14:textId="777777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444C61" w:rsidRPr="00EB721C">
        <w:rPr>
          <w:rFonts w:ascii="Arial" w:hAnsi="Arial" w:cs="Arial"/>
          <w:bCs/>
          <w:lang w:val="en-US"/>
        </w:rPr>
        <w:t xml:space="preserve">Discussion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08886233" w:rsidR="00DC1FDE" w:rsidRDefault="0048525B" w:rsidP="008A35FC">
      <w:pPr>
        <w:jc w:val="both"/>
        <w:rPr>
          <w:iCs/>
          <w:lang w:val="en-US"/>
        </w:rPr>
      </w:pPr>
      <w:r>
        <w:rPr>
          <w:iCs/>
          <w:lang w:val="en-US"/>
        </w:rPr>
        <w:t>In RAN4</w:t>
      </w:r>
      <w:r w:rsidR="008D4332">
        <w:rPr>
          <w:iCs/>
          <w:lang w:val="en-US"/>
        </w:rPr>
        <w:t>#10</w:t>
      </w:r>
      <w:r w:rsidR="005E0046">
        <w:rPr>
          <w:iCs/>
          <w:lang w:val="en-US"/>
        </w:rPr>
        <w:t>8</w:t>
      </w:r>
      <w:r w:rsidR="008D4332">
        <w:rPr>
          <w:iCs/>
          <w:lang w:val="en-US"/>
        </w:rPr>
        <w:t xml:space="preserve">bis-e, how to handle the </w:t>
      </w:r>
      <w:r w:rsidR="002F60FC">
        <w:rPr>
          <w:iCs/>
          <w:lang w:val="en-US"/>
        </w:rPr>
        <w:t xml:space="preserve">ETSI </w:t>
      </w:r>
      <w:r w:rsidR="00EB721C">
        <w:rPr>
          <w:iCs/>
          <w:lang w:val="en-US"/>
        </w:rPr>
        <w:t xml:space="preserve">emission </w:t>
      </w:r>
      <w:r w:rsidR="008D4332">
        <w:rPr>
          <w:iCs/>
          <w:lang w:val="en-US"/>
        </w:rPr>
        <w:t xml:space="preserve">requirement </w:t>
      </w:r>
      <w:r w:rsidR="00BA1DC0">
        <w:rPr>
          <w:iCs/>
          <w:lang w:val="en-US"/>
        </w:rPr>
        <w:t xml:space="preserve">in </w:t>
      </w:r>
      <w:r w:rsidR="00FD5865" w:rsidRPr="00FD5865">
        <w:rPr>
          <w:iCs/>
          <w:lang w:val="en-US"/>
        </w:rPr>
        <w:t xml:space="preserve">EN 301 </w:t>
      </w:r>
      <w:r w:rsidR="003A1FC1">
        <w:rPr>
          <w:iCs/>
          <w:lang w:val="en-US"/>
        </w:rPr>
        <w:t>441</w:t>
      </w:r>
      <w:r w:rsidR="00FD5865" w:rsidRPr="00FD5865">
        <w:rPr>
          <w:iCs/>
          <w:lang w:val="en-US"/>
        </w:rPr>
        <w:t xml:space="preserve"> specification</w:t>
      </w:r>
      <w:r w:rsidR="00113ED4">
        <w:rPr>
          <w:iCs/>
          <w:lang w:val="en-US"/>
        </w:rPr>
        <w:t>s</w:t>
      </w:r>
      <w:r w:rsidR="00CB4F2F">
        <w:rPr>
          <w:iCs/>
          <w:lang w:val="en-US"/>
        </w:rPr>
        <w:t xml:space="preserve"> [1]</w:t>
      </w:r>
      <w:r w:rsidR="00FD5865">
        <w:rPr>
          <w:iCs/>
          <w:lang w:val="en-US"/>
        </w:rPr>
        <w:t xml:space="preserve"> </w:t>
      </w:r>
      <w:r w:rsidR="00B0368C">
        <w:rPr>
          <w:iCs/>
          <w:lang w:val="en-US"/>
        </w:rPr>
        <w:t xml:space="preserve">for </w:t>
      </w:r>
      <w:r w:rsidR="005B09DA">
        <w:rPr>
          <w:iCs/>
          <w:lang w:val="en-US"/>
        </w:rPr>
        <w:t>IoT NTN</w:t>
      </w:r>
      <w:r w:rsidR="002C321C">
        <w:rPr>
          <w:iCs/>
          <w:lang w:val="en-US"/>
        </w:rPr>
        <w:t xml:space="preserve"> in L+S (b254)</w:t>
      </w:r>
      <w:r w:rsidR="00B0368C">
        <w:rPr>
          <w:iCs/>
          <w:lang w:val="en-US"/>
        </w:rPr>
        <w:t xml:space="preserve"> </w:t>
      </w:r>
      <w:r w:rsidR="00566392">
        <w:rPr>
          <w:iCs/>
          <w:lang w:val="en-US"/>
        </w:rPr>
        <w:t>w</w:t>
      </w:r>
      <w:r w:rsidR="00DE63BD">
        <w:rPr>
          <w:iCs/>
          <w:lang w:val="en-US"/>
        </w:rPr>
        <w:t>as</w:t>
      </w:r>
      <w:r w:rsidR="00566392">
        <w:rPr>
          <w:iCs/>
          <w:lang w:val="en-US"/>
        </w:rPr>
        <w:t xml:space="preserve"> </w:t>
      </w:r>
      <w:r w:rsidR="00FD5865">
        <w:rPr>
          <w:iCs/>
          <w:lang w:val="en-US"/>
        </w:rPr>
        <w:t>discussed</w:t>
      </w:r>
      <w:r w:rsidR="00CB4F2F">
        <w:rPr>
          <w:iCs/>
          <w:lang w:val="en-US"/>
        </w:rPr>
        <w:t xml:space="preserve"> [2]</w:t>
      </w:r>
      <w:r w:rsidR="003D0E38">
        <w:rPr>
          <w:iCs/>
          <w:lang w:val="en-US"/>
        </w:rPr>
        <w:t xml:space="preserve">. It has been agreed that no A-MPR is needed for </w:t>
      </w:r>
      <w:proofErr w:type="spellStart"/>
      <w:r w:rsidR="003D0E38">
        <w:rPr>
          <w:iCs/>
          <w:lang w:val="en-US"/>
        </w:rPr>
        <w:t>eMTC</w:t>
      </w:r>
      <w:proofErr w:type="spellEnd"/>
      <w:r w:rsidR="007B1492">
        <w:rPr>
          <w:iCs/>
          <w:lang w:val="en-US"/>
        </w:rPr>
        <w:t xml:space="preserve"> to meet the ETSI emission </w:t>
      </w:r>
      <w:r w:rsidR="00856DD6">
        <w:rPr>
          <w:iCs/>
          <w:lang w:val="en-US"/>
        </w:rPr>
        <w:t>requirement,</w:t>
      </w:r>
      <w:r w:rsidR="003D0E38">
        <w:rPr>
          <w:iCs/>
          <w:lang w:val="en-US"/>
        </w:rPr>
        <w:t xml:space="preserve"> but </w:t>
      </w:r>
      <w:r w:rsidR="007B1492">
        <w:rPr>
          <w:iCs/>
          <w:lang w:val="en-US"/>
        </w:rPr>
        <w:t>no conclusion has been reached for NB-IoT. Therefore, how to handle the ETSI requirement for IoT NTN is still pending</w:t>
      </w:r>
      <w:r w:rsidR="00DE63BD">
        <w:rPr>
          <w:iCs/>
          <w:lang w:val="en-US"/>
        </w:rPr>
        <w:t>,</w:t>
      </w:r>
      <w:r w:rsidR="003D0E38">
        <w:rPr>
          <w:iCs/>
          <w:lang w:val="en-US"/>
        </w:rPr>
        <w:t xml:space="preserve"> </w:t>
      </w:r>
      <w:r w:rsidR="006A1E1F">
        <w:rPr>
          <w:iCs/>
          <w:lang w:val="en-US"/>
        </w:rPr>
        <w:t xml:space="preserve">and </w:t>
      </w:r>
      <w:r w:rsidR="00113ED4">
        <w:rPr>
          <w:iCs/>
          <w:lang w:val="en-US"/>
        </w:rPr>
        <w:t xml:space="preserve">the </w:t>
      </w:r>
      <w:r w:rsidR="006E38E9">
        <w:rPr>
          <w:iCs/>
          <w:lang w:val="en-US"/>
        </w:rPr>
        <w:t>candidate solutions are captured in the WF for further discussion [3]</w:t>
      </w:r>
      <w:r w:rsidR="00E414B9">
        <w:rPr>
          <w:iCs/>
          <w:lang w:val="en-US"/>
        </w:rPr>
        <w:t xml:space="preserve"> as below</w:t>
      </w:r>
      <w:r w:rsidR="006E38E9">
        <w:rPr>
          <w:iCs/>
          <w:lang w:val="en-US"/>
        </w:rPr>
        <w:t xml:space="preserve">: </w:t>
      </w:r>
    </w:p>
    <w:p w14:paraId="36F785DA" w14:textId="77777777" w:rsidR="00852631" w:rsidRPr="003A1FC1" w:rsidRDefault="00852631" w:rsidP="006E38E9">
      <w:pPr>
        <w:ind w:left="360"/>
        <w:rPr>
          <w:b/>
          <w:i/>
          <w:iCs/>
          <w:u w:val="single"/>
          <w:lang w:val="en-US" w:eastAsia="zh-CN"/>
        </w:rPr>
      </w:pPr>
      <w:r w:rsidRPr="003A1FC1">
        <w:rPr>
          <w:b/>
          <w:i/>
          <w:iCs/>
          <w:u w:val="single"/>
        </w:rPr>
        <w:t>Issue 1-1-3: For B254, which of the following options should be specified as NS flag(s) to support ETSI regulatory requirements?</w:t>
      </w:r>
    </w:p>
    <w:p w14:paraId="50D6C420" w14:textId="77777777" w:rsidR="00852631" w:rsidRPr="003A1FC1" w:rsidRDefault="00852631" w:rsidP="006E38E9">
      <w:pPr>
        <w:pStyle w:val="ListParagraph"/>
        <w:numPr>
          <w:ilvl w:val="0"/>
          <w:numId w:val="17"/>
        </w:numPr>
        <w:overflowPunct/>
        <w:autoSpaceDE/>
        <w:autoSpaceDN/>
        <w:adjustRightInd/>
        <w:ind w:left="1080"/>
        <w:contextualSpacing w:val="0"/>
        <w:textAlignment w:val="auto"/>
        <w:rPr>
          <w:i/>
          <w:iCs/>
        </w:rPr>
      </w:pPr>
      <w:r w:rsidRPr="003A1FC1">
        <w:rPr>
          <w:i/>
          <w:iCs/>
        </w:rPr>
        <w:t>Proposals</w:t>
      </w:r>
    </w:p>
    <w:p w14:paraId="5A2EE7D9"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rPr>
      </w:pPr>
      <w:r w:rsidRPr="003A1FC1">
        <w:rPr>
          <w:i/>
          <w:iCs/>
        </w:rPr>
        <w:t xml:space="preserve">Option 1: One NS value as </w:t>
      </w:r>
      <w:proofErr w:type="gramStart"/>
      <w:r w:rsidRPr="003A1FC1">
        <w:rPr>
          <w:i/>
          <w:iCs/>
        </w:rPr>
        <w:t>below</w:t>
      </w:r>
      <w:proofErr w:type="gramEnd"/>
    </w:p>
    <w:tbl>
      <w:tblPr>
        <w:tblStyle w:val="TableGrid"/>
        <w:tblW w:w="0" w:type="auto"/>
        <w:tblInd w:w="1944" w:type="dxa"/>
        <w:tblLook w:val="04A0" w:firstRow="1" w:lastRow="0" w:firstColumn="1" w:lastColumn="0" w:noHBand="0" w:noVBand="1"/>
      </w:tblPr>
      <w:tblGrid>
        <w:gridCol w:w="4207"/>
        <w:gridCol w:w="3210"/>
      </w:tblGrid>
      <w:tr w:rsidR="00852631" w:rsidRPr="003A1FC1" w14:paraId="7D4D99DA" w14:textId="77777777" w:rsidTr="006E38E9">
        <w:tc>
          <w:tcPr>
            <w:tcW w:w="4207" w:type="dxa"/>
            <w:tcBorders>
              <w:top w:val="single" w:sz="4" w:space="0" w:color="auto"/>
              <w:left w:val="single" w:sz="4" w:space="0" w:color="auto"/>
              <w:bottom w:val="single" w:sz="4" w:space="0" w:color="auto"/>
              <w:right w:val="single" w:sz="4" w:space="0" w:color="auto"/>
            </w:tcBorders>
            <w:hideMark/>
          </w:tcPr>
          <w:p w14:paraId="54816312" w14:textId="77777777" w:rsidR="00852631" w:rsidRPr="003A1FC1" w:rsidRDefault="00852631">
            <w:pPr>
              <w:jc w:val="center"/>
              <w:rPr>
                <w:bCs/>
                <w:i/>
                <w:iCs/>
                <w:szCs w:val="22"/>
                <w:lang w:eastAsia="ja-JP"/>
              </w:rPr>
            </w:pPr>
            <w:r w:rsidRPr="003A1FC1">
              <w:rPr>
                <w:bCs/>
                <w:i/>
                <w:iCs/>
                <w:lang w:eastAsia="ja-JP"/>
              </w:rPr>
              <w:t>NS flag</w:t>
            </w:r>
          </w:p>
        </w:tc>
        <w:tc>
          <w:tcPr>
            <w:tcW w:w="3210" w:type="dxa"/>
            <w:tcBorders>
              <w:top w:val="single" w:sz="4" w:space="0" w:color="auto"/>
              <w:left w:val="single" w:sz="4" w:space="0" w:color="auto"/>
              <w:bottom w:val="single" w:sz="4" w:space="0" w:color="auto"/>
              <w:right w:val="single" w:sz="4" w:space="0" w:color="auto"/>
            </w:tcBorders>
            <w:hideMark/>
          </w:tcPr>
          <w:p w14:paraId="02C29152" w14:textId="77777777" w:rsidR="00852631" w:rsidRPr="003A1FC1" w:rsidRDefault="00852631">
            <w:pPr>
              <w:jc w:val="center"/>
              <w:rPr>
                <w:bCs/>
                <w:i/>
                <w:iCs/>
                <w:lang w:eastAsia="ja-JP"/>
              </w:rPr>
            </w:pPr>
            <w:r w:rsidRPr="003A1FC1">
              <w:rPr>
                <w:bCs/>
                <w:i/>
                <w:iCs/>
                <w:lang w:eastAsia="ja-JP"/>
              </w:rPr>
              <w:t>Carrier frequency range</w:t>
            </w:r>
          </w:p>
        </w:tc>
      </w:tr>
      <w:tr w:rsidR="00852631" w:rsidRPr="003A1FC1" w14:paraId="2CEC8AD2" w14:textId="77777777" w:rsidTr="006E38E9">
        <w:tc>
          <w:tcPr>
            <w:tcW w:w="4207" w:type="dxa"/>
            <w:vMerge w:val="restart"/>
            <w:tcBorders>
              <w:top w:val="single" w:sz="4" w:space="0" w:color="auto"/>
              <w:left w:val="single" w:sz="4" w:space="0" w:color="auto"/>
              <w:bottom w:val="single" w:sz="4" w:space="0" w:color="auto"/>
              <w:right w:val="single" w:sz="4" w:space="0" w:color="auto"/>
            </w:tcBorders>
            <w:vAlign w:val="center"/>
            <w:hideMark/>
          </w:tcPr>
          <w:p w14:paraId="251440B4" w14:textId="77777777" w:rsidR="00852631" w:rsidRPr="003A1FC1" w:rsidRDefault="00852631">
            <w:pPr>
              <w:jc w:val="center"/>
              <w:rPr>
                <w:bCs/>
                <w:i/>
                <w:iCs/>
                <w:lang w:eastAsia="ja-JP"/>
              </w:rPr>
            </w:pPr>
            <w:r w:rsidRPr="003A1FC1">
              <w:rPr>
                <w:bCs/>
                <w:i/>
                <w:iCs/>
                <w:lang w:eastAsia="ja-JP"/>
              </w:rPr>
              <w:t>NS_04N</w:t>
            </w:r>
          </w:p>
        </w:tc>
        <w:tc>
          <w:tcPr>
            <w:tcW w:w="3210" w:type="dxa"/>
            <w:tcBorders>
              <w:top w:val="single" w:sz="4" w:space="0" w:color="auto"/>
              <w:left w:val="single" w:sz="4" w:space="0" w:color="auto"/>
              <w:bottom w:val="single" w:sz="4" w:space="0" w:color="auto"/>
              <w:right w:val="single" w:sz="4" w:space="0" w:color="auto"/>
            </w:tcBorders>
            <w:hideMark/>
          </w:tcPr>
          <w:p w14:paraId="1502F137" w14:textId="77777777" w:rsidR="00852631" w:rsidRPr="003A1FC1" w:rsidRDefault="00852631">
            <w:pPr>
              <w:jc w:val="center"/>
              <w:rPr>
                <w:bCs/>
                <w:i/>
                <w:iCs/>
                <w:lang w:eastAsia="ja-JP"/>
              </w:rPr>
            </w:pPr>
            <w:r w:rsidRPr="003A1FC1">
              <w:rPr>
                <w:bCs/>
                <w:i/>
                <w:iCs/>
                <w:lang w:eastAsia="ja-JP"/>
              </w:rPr>
              <w:t>1610 MHz – 1618.25 MHz</w:t>
            </w:r>
          </w:p>
        </w:tc>
      </w:tr>
      <w:tr w:rsidR="00852631" w:rsidRPr="003A1FC1" w14:paraId="5035CD57" w14:textId="77777777" w:rsidTr="006E38E9">
        <w:tc>
          <w:tcPr>
            <w:tcW w:w="4207" w:type="dxa"/>
            <w:vMerge/>
            <w:tcBorders>
              <w:top w:val="single" w:sz="4" w:space="0" w:color="auto"/>
              <w:left w:val="single" w:sz="4" w:space="0" w:color="auto"/>
              <w:bottom w:val="single" w:sz="4" w:space="0" w:color="auto"/>
              <w:right w:val="single" w:sz="4" w:space="0" w:color="auto"/>
            </w:tcBorders>
            <w:vAlign w:val="center"/>
            <w:hideMark/>
          </w:tcPr>
          <w:p w14:paraId="09966AD7" w14:textId="77777777" w:rsidR="00852631" w:rsidRPr="003A1FC1" w:rsidRDefault="00852631">
            <w:pPr>
              <w:spacing w:after="0"/>
              <w:rPr>
                <w:rFonts w:asciiTheme="minorHAnsi" w:eastAsiaTheme="minorEastAsia" w:hAnsiTheme="minorHAnsi" w:cstheme="minorBidi"/>
                <w:bCs/>
                <w:i/>
                <w:iCs/>
                <w:sz w:val="22"/>
                <w:szCs w:val="22"/>
                <w:lang w:eastAsia="ja-JP"/>
              </w:rPr>
            </w:pPr>
          </w:p>
        </w:tc>
        <w:tc>
          <w:tcPr>
            <w:tcW w:w="3210" w:type="dxa"/>
            <w:tcBorders>
              <w:top w:val="single" w:sz="4" w:space="0" w:color="auto"/>
              <w:left w:val="single" w:sz="4" w:space="0" w:color="auto"/>
              <w:bottom w:val="single" w:sz="4" w:space="0" w:color="auto"/>
              <w:right w:val="single" w:sz="4" w:space="0" w:color="auto"/>
            </w:tcBorders>
            <w:hideMark/>
          </w:tcPr>
          <w:p w14:paraId="6A8D77B2" w14:textId="77777777" w:rsidR="00852631" w:rsidRPr="003A1FC1" w:rsidRDefault="00852631">
            <w:pPr>
              <w:jc w:val="center"/>
              <w:rPr>
                <w:bCs/>
                <w:i/>
                <w:iCs/>
                <w:lang w:eastAsia="ja-JP"/>
              </w:rPr>
            </w:pPr>
            <w:r w:rsidRPr="003A1FC1">
              <w:rPr>
                <w:bCs/>
                <w:i/>
                <w:iCs/>
                <w:lang w:eastAsia="ja-JP"/>
              </w:rPr>
              <w:t>1618.25 MHz – 1626.5 MHz</w:t>
            </w:r>
          </w:p>
        </w:tc>
      </w:tr>
    </w:tbl>
    <w:p w14:paraId="3B136F1A" w14:textId="77777777" w:rsidR="00852631" w:rsidRPr="003A1FC1" w:rsidRDefault="00852631" w:rsidP="006E38E9">
      <w:pPr>
        <w:ind w:left="360"/>
        <w:rPr>
          <w:rFonts w:asciiTheme="minorHAnsi" w:eastAsiaTheme="minorEastAsia" w:hAnsiTheme="minorHAnsi" w:cstheme="minorBidi"/>
          <w:i/>
          <w:iCs/>
          <w:sz w:val="22"/>
          <w:szCs w:val="22"/>
          <w:lang w:eastAsia="zh-CN"/>
        </w:rPr>
      </w:pPr>
    </w:p>
    <w:p w14:paraId="739A12E2"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rPr>
      </w:pPr>
      <w:r w:rsidRPr="003A1FC1">
        <w:rPr>
          <w:i/>
          <w:iCs/>
        </w:rPr>
        <w:t>Option 2: Two NS values as below</w:t>
      </w:r>
    </w:p>
    <w:tbl>
      <w:tblPr>
        <w:tblStyle w:val="TableGrid"/>
        <w:tblW w:w="7368" w:type="dxa"/>
        <w:tblInd w:w="1994" w:type="dxa"/>
        <w:tblLook w:val="04A0" w:firstRow="1" w:lastRow="0" w:firstColumn="1" w:lastColumn="0" w:noHBand="0" w:noVBand="1"/>
      </w:tblPr>
      <w:tblGrid>
        <w:gridCol w:w="883"/>
        <w:gridCol w:w="1160"/>
        <w:gridCol w:w="1515"/>
        <w:gridCol w:w="1870"/>
        <w:gridCol w:w="1940"/>
      </w:tblGrid>
      <w:tr w:rsidR="00852631" w:rsidRPr="003A1FC1" w14:paraId="39DB218D"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78D34B27" w14:textId="77777777" w:rsidR="00852631" w:rsidRPr="003A1FC1" w:rsidRDefault="00852631">
            <w:pPr>
              <w:pStyle w:val="TAH"/>
              <w:rPr>
                <w:rFonts w:ascii="Times New Roman" w:hAnsi="Times New Roman"/>
                <w:i/>
                <w:iCs/>
                <w:sz w:val="20"/>
                <w:szCs w:val="22"/>
              </w:rPr>
            </w:pPr>
            <w:r w:rsidRPr="003A1FC1">
              <w:rPr>
                <w:rFonts w:ascii="Times New Roman" w:hAnsi="Times New Roman"/>
                <w:i/>
                <w:iCs/>
                <w:sz w:val="20"/>
              </w:rPr>
              <w:t>NS value</w:t>
            </w:r>
          </w:p>
        </w:tc>
        <w:tc>
          <w:tcPr>
            <w:tcW w:w="1160" w:type="dxa"/>
            <w:tcBorders>
              <w:top w:val="single" w:sz="4" w:space="0" w:color="auto"/>
              <w:left w:val="single" w:sz="4" w:space="0" w:color="auto"/>
              <w:bottom w:val="single" w:sz="4" w:space="0" w:color="auto"/>
              <w:right w:val="single" w:sz="4" w:space="0" w:color="auto"/>
            </w:tcBorders>
            <w:hideMark/>
          </w:tcPr>
          <w:p w14:paraId="5CF71C77"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Regulatory domain</w:t>
            </w:r>
          </w:p>
        </w:tc>
        <w:tc>
          <w:tcPr>
            <w:tcW w:w="1515" w:type="dxa"/>
            <w:tcBorders>
              <w:top w:val="single" w:sz="4" w:space="0" w:color="auto"/>
              <w:left w:val="single" w:sz="4" w:space="0" w:color="auto"/>
              <w:bottom w:val="single" w:sz="4" w:space="0" w:color="auto"/>
              <w:right w:val="single" w:sz="4" w:space="0" w:color="auto"/>
            </w:tcBorders>
            <w:hideMark/>
          </w:tcPr>
          <w:p w14:paraId="0F0BE078"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Applicable range (MHz)</w:t>
            </w:r>
          </w:p>
        </w:tc>
        <w:tc>
          <w:tcPr>
            <w:tcW w:w="1870" w:type="dxa"/>
            <w:tcBorders>
              <w:top w:val="single" w:sz="4" w:space="0" w:color="auto"/>
              <w:left w:val="single" w:sz="4" w:space="0" w:color="auto"/>
              <w:bottom w:val="single" w:sz="4" w:space="0" w:color="auto"/>
              <w:right w:val="single" w:sz="4" w:space="0" w:color="auto"/>
            </w:tcBorders>
            <w:hideMark/>
          </w:tcPr>
          <w:p w14:paraId="55AF09E6"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In-band emissions</w:t>
            </w:r>
          </w:p>
        </w:tc>
        <w:tc>
          <w:tcPr>
            <w:tcW w:w="1940" w:type="dxa"/>
            <w:tcBorders>
              <w:top w:val="single" w:sz="4" w:space="0" w:color="auto"/>
              <w:left w:val="single" w:sz="4" w:space="0" w:color="auto"/>
              <w:bottom w:val="single" w:sz="4" w:space="0" w:color="auto"/>
              <w:right w:val="single" w:sz="4" w:space="0" w:color="auto"/>
            </w:tcBorders>
            <w:hideMark/>
          </w:tcPr>
          <w:p w14:paraId="371BA023"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Out-of-band emissions</w:t>
            </w:r>
          </w:p>
        </w:tc>
      </w:tr>
      <w:tr w:rsidR="00852631" w:rsidRPr="003A1FC1" w14:paraId="409343A9"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26A2F8F6"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NS_04N</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535CDEE"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w:t>
            </w:r>
          </w:p>
        </w:tc>
        <w:tc>
          <w:tcPr>
            <w:tcW w:w="1515" w:type="dxa"/>
            <w:tcBorders>
              <w:top w:val="single" w:sz="4" w:space="0" w:color="auto"/>
              <w:left w:val="single" w:sz="4" w:space="0" w:color="auto"/>
              <w:bottom w:val="single" w:sz="4" w:space="0" w:color="auto"/>
              <w:right w:val="single" w:sz="4" w:space="0" w:color="auto"/>
            </w:tcBorders>
            <w:hideMark/>
          </w:tcPr>
          <w:p w14:paraId="0C2A182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1610-1618.25</w:t>
            </w:r>
          </w:p>
        </w:tc>
        <w:tc>
          <w:tcPr>
            <w:tcW w:w="1870" w:type="dxa"/>
            <w:tcBorders>
              <w:top w:val="single" w:sz="4" w:space="0" w:color="auto"/>
              <w:left w:val="single" w:sz="4" w:space="0" w:color="auto"/>
              <w:bottom w:val="single" w:sz="4" w:space="0" w:color="auto"/>
              <w:right w:val="single" w:sz="4" w:space="0" w:color="auto"/>
            </w:tcBorders>
            <w:hideMark/>
          </w:tcPr>
          <w:p w14:paraId="45EC5659"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(1610-1618.25)</w:t>
            </w:r>
          </w:p>
        </w:tc>
        <w:tc>
          <w:tcPr>
            <w:tcW w:w="1940" w:type="dxa"/>
            <w:vMerge w:val="restart"/>
            <w:tcBorders>
              <w:top w:val="single" w:sz="4" w:space="0" w:color="auto"/>
              <w:left w:val="single" w:sz="4" w:space="0" w:color="auto"/>
              <w:bottom w:val="single" w:sz="4" w:space="0" w:color="auto"/>
              <w:right w:val="single" w:sz="4" w:space="0" w:color="auto"/>
            </w:tcBorders>
            <w:hideMark/>
          </w:tcPr>
          <w:p w14:paraId="16B95C3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(1559-1610MHz)</w:t>
            </w:r>
          </w:p>
          <w:p w14:paraId="60127EB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(&gt;1628.5MHz)</w:t>
            </w:r>
          </w:p>
        </w:tc>
      </w:tr>
      <w:tr w:rsidR="00852631" w:rsidRPr="003A1FC1" w14:paraId="7B1F0EE4"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6C9791CB"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NS_05N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0C10" w14:textId="77777777" w:rsidR="00852631" w:rsidRPr="003A1FC1" w:rsidRDefault="00852631">
            <w:pPr>
              <w:spacing w:after="0"/>
              <w:rPr>
                <w:rFonts w:eastAsiaTheme="minorEastAsia" w:cstheme="minorBidi"/>
                <w:i/>
                <w:iCs/>
                <w:szCs w:val="22"/>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41F88A45"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1618.25-1626.5</w:t>
            </w:r>
          </w:p>
        </w:tc>
        <w:tc>
          <w:tcPr>
            <w:tcW w:w="1870" w:type="dxa"/>
            <w:tcBorders>
              <w:top w:val="single" w:sz="4" w:space="0" w:color="auto"/>
              <w:left w:val="single" w:sz="4" w:space="0" w:color="auto"/>
              <w:bottom w:val="single" w:sz="4" w:space="0" w:color="auto"/>
              <w:right w:val="single" w:sz="4" w:space="0" w:color="auto"/>
            </w:tcBorders>
            <w:hideMark/>
          </w:tcPr>
          <w:p w14:paraId="76DD4557"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(1618.25-1626.5)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175D" w14:textId="77777777" w:rsidR="00852631" w:rsidRPr="003A1FC1" w:rsidRDefault="00852631">
            <w:pPr>
              <w:spacing w:after="0"/>
              <w:rPr>
                <w:rFonts w:eastAsiaTheme="minorEastAsia" w:cstheme="minorBidi"/>
                <w:i/>
                <w:iCs/>
                <w:szCs w:val="22"/>
                <w:lang w:eastAsia="ja-JP"/>
              </w:rPr>
            </w:pPr>
          </w:p>
        </w:tc>
      </w:tr>
    </w:tbl>
    <w:p w14:paraId="718B454C" w14:textId="77777777" w:rsidR="00852631" w:rsidRPr="003A1FC1" w:rsidRDefault="00852631" w:rsidP="006E38E9">
      <w:pPr>
        <w:pStyle w:val="ListParagraph"/>
        <w:ind w:left="1800"/>
        <w:rPr>
          <w:rFonts w:asciiTheme="minorHAnsi" w:eastAsiaTheme="minorEastAsia" w:hAnsiTheme="minorHAnsi" w:cstheme="minorBidi"/>
          <w:i/>
          <w:iCs/>
          <w:sz w:val="22"/>
          <w:szCs w:val="22"/>
          <w:lang w:val="sv-SE" w:eastAsia="zh-CN"/>
        </w:rPr>
      </w:pPr>
    </w:p>
    <w:p w14:paraId="06EE7A36"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lang w:val="en-US"/>
        </w:rPr>
      </w:pPr>
      <w:r w:rsidRPr="003A1FC1">
        <w:rPr>
          <w:i/>
          <w:iCs/>
        </w:rPr>
        <w:t xml:space="preserve">Option 3: Pending capturing ETSI </w:t>
      </w:r>
      <w:proofErr w:type="gramStart"/>
      <w:r w:rsidRPr="003A1FC1">
        <w:rPr>
          <w:i/>
          <w:iCs/>
        </w:rPr>
        <w:t>requirements</w:t>
      </w:r>
      <w:proofErr w:type="gramEnd"/>
    </w:p>
    <w:p w14:paraId="09E6387B" w14:textId="6BB71C02" w:rsidR="002E5B4B" w:rsidRPr="00B5031D" w:rsidRDefault="002E5B4B" w:rsidP="008A35FC">
      <w:pPr>
        <w:jc w:val="both"/>
        <w:rPr>
          <w:iCs/>
          <w:lang w:val="en-US"/>
        </w:rPr>
      </w:pPr>
      <w:r>
        <w:rPr>
          <w:iCs/>
          <w:lang w:val="en-US"/>
        </w:rPr>
        <w:t>Furthermore, ETSI has made a</w:t>
      </w:r>
      <w:r w:rsidR="00DE63BD">
        <w:rPr>
          <w:iCs/>
          <w:lang w:val="en-US"/>
        </w:rPr>
        <w:t>n</w:t>
      </w:r>
      <w:r>
        <w:rPr>
          <w:iCs/>
          <w:lang w:val="en-US"/>
        </w:rPr>
        <w:t xml:space="preserve"> LS reply to RAN4 that</w:t>
      </w:r>
      <w:r w:rsidR="00C3109F">
        <w:rPr>
          <w:iCs/>
          <w:lang w:val="en-US"/>
        </w:rPr>
        <w:t xml:space="preserve"> </w:t>
      </w:r>
      <w:r w:rsidR="00776AEA">
        <w:rPr>
          <w:iCs/>
          <w:lang w:val="en-US"/>
        </w:rPr>
        <w:t xml:space="preserve">it may update </w:t>
      </w:r>
      <w:r w:rsidR="00B5031D">
        <w:rPr>
          <w:iCs/>
          <w:lang w:val="en-US"/>
        </w:rPr>
        <w:t xml:space="preserve">the standard to </w:t>
      </w:r>
      <w:r w:rsidR="00B5031D" w:rsidRPr="00B5031D">
        <w:rPr>
          <w:iCs/>
          <w:lang w:val="en-US"/>
        </w:rPr>
        <w:t>consider 3GPP NTN access technology</w:t>
      </w:r>
      <w:r w:rsidR="00691FE1">
        <w:rPr>
          <w:iCs/>
          <w:lang w:val="en-US"/>
        </w:rPr>
        <w:t xml:space="preserve"> [4]</w:t>
      </w:r>
      <w:r w:rsidR="00B5031D" w:rsidRPr="00B5031D">
        <w:rPr>
          <w:iCs/>
          <w:lang w:val="en-US"/>
        </w:rPr>
        <w:t xml:space="preserve">. </w:t>
      </w:r>
    </w:p>
    <w:p w14:paraId="1625FC12" w14:textId="07373349" w:rsidR="00444C61" w:rsidRPr="00BA1DC0" w:rsidRDefault="00AA7F24" w:rsidP="008A35FC">
      <w:pPr>
        <w:jc w:val="both"/>
        <w:rPr>
          <w:iCs/>
          <w:lang w:val="en-US"/>
        </w:rPr>
      </w:pPr>
      <w:r>
        <w:rPr>
          <w:iCs/>
          <w:lang w:val="en-US"/>
        </w:rPr>
        <w:t>In</w:t>
      </w:r>
      <w:r w:rsidR="00F2524A">
        <w:rPr>
          <w:iCs/>
          <w:lang w:val="en-US"/>
        </w:rPr>
        <w:t xml:space="preserve"> this contribution, we </w:t>
      </w:r>
      <w:r w:rsidR="00DE63BD">
        <w:rPr>
          <w:iCs/>
          <w:lang w:val="en-US"/>
        </w:rPr>
        <w:t>analyze</w:t>
      </w:r>
      <w:r w:rsidR="00B0368C">
        <w:rPr>
          <w:iCs/>
          <w:lang w:val="en-US"/>
        </w:rPr>
        <w:t xml:space="preserve"> </w:t>
      </w:r>
      <w:r w:rsidR="002E5B4B">
        <w:rPr>
          <w:iCs/>
          <w:lang w:val="en-US"/>
        </w:rPr>
        <w:t xml:space="preserve">the </w:t>
      </w:r>
      <w:r w:rsidR="00E26F64" w:rsidRPr="00FE750D">
        <w:rPr>
          <w:iCs/>
          <w:lang w:val="en-US"/>
        </w:rPr>
        <w:t xml:space="preserve">discrepancy between </w:t>
      </w:r>
      <w:r w:rsidR="00E414B9">
        <w:rPr>
          <w:iCs/>
          <w:lang w:val="en-US"/>
        </w:rPr>
        <w:t>3GPP</w:t>
      </w:r>
      <w:r w:rsidR="00CE5692" w:rsidRPr="00FE750D">
        <w:rPr>
          <w:iCs/>
          <w:lang w:val="en-US"/>
        </w:rPr>
        <w:t xml:space="preserve"> and ETSI </w:t>
      </w:r>
      <w:r w:rsidR="00A752E1">
        <w:rPr>
          <w:iCs/>
          <w:lang w:val="en-US"/>
        </w:rPr>
        <w:t>emission limit</w:t>
      </w:r>
      <w:r w:rsidR="00DE63BD">
        <w:rPr>
          <w:iCs/>
          <w:lang w:val="en-US"/>
        </w:rPr>
        <w:t>s</w:t>
      </w:r>
      <w:r w:rsidR="00691FE1">
        <w:rPr>
          <w:iCs/>
          <w:lang w:val="en-US"/>
        </w:rPr>
        <w:t xml:space="preserve"> in </w:t>
      </w:r>
      <w:r w:rsidR="00691FE1" w:rsidRPr="00FD5865">
        <w:rPr>
          <w:iCs/>
          <w:lang w:val="en-US"/>
        </w:rPr>
        <w:t>EN 301</w:t>
      </w:r>
      <w:r w:rsidR="00691FE1">
        <w:rPr>
          <w:iCs/>
          <w:lang w:val="en-US"/>
        </w:rPr>
        <w:t> 441</w:t>
      </w:r>
      <w:r w:rsidR="00691FE1" w:rsidRPr="00FD5865">
        <w:rPr>
          <w:iCs/>
          <w:lang w:val="en-US"/>
        </w:rPr>
        <w:t xml:space="preserve"> </w:t>
      </w:r>
      <w:r w:rsidR="00A752E1">
        <w:rPr>
          <w:iCs/>
          <w:lang w:val="en-US"/>
        </w:rPr>
        <w:t xml:space="preserve">and discuss how ETSI emission limits should be treated. </w:t>
      </w:r>
    </w:p>
    <w:p w14:paraId="5343CE78" w14:textId="77777777" w:rsidR="00740D7E" w:rsidRPr="00740D7E" w:rsidRDefault="00740D7E" w:rsidP="008A35FC">
      <w:pPr>
        <w:pBdr>
          <w:bottom w:val="single" w:sz="4" w:space="0" w:color="auto"/>
        </w:pBdr>
        <w:jc w:val="both"/>
        <w:rPr>
          <w:iCs/>
        </w:rPr>
      </w:pPr>
    </w:p>
    <w:p w14:paraId="6B54B7A5" w14:textId="20D3C2CA" w:rsidR="00C41D82" w:rsidRPr="00EF39C4" w:rsidRDefault="00B77D0D" w:rsidP="008A35FC">
      <w:pPr>
        <w:pStyle w:val="Heading1"/>
        <w:numPr>
          <w:ilvl w:val="0"/>
          <w:numId w:val="8"/>
        </w:numPr>
        <w:jc w:val="both"/>
        <w:rPr>
          <w:bCs/>
          <w:lang w:val="en-US"/>
        </w:rPr>
      </w:pPr>
      <w:bookmarkStart w:id="2" w:name="_Hlk8895418"/>
      <w:r>
        <w:rPr>
          <w:bCs/>
          <w:lang w:val="en-US"/>
        </w:rPr>
        <w:t>Unwanted e</w:t>
      </w:r>
      <w:r w:rsidR="00C058AC" w:rsidRPr="00EF39C4">
        <w:rPr>
          <w:bCs/>
          <w:lang w:val="en-US"/>
        </w:rPr>
        <w:t xml:space="preserve">mission </w:t>
      </w:r>
      <w:r w:rsidR="00854984" w:rsidRPr="00EF39C4">
        <w:rPr>
          <w:bCs/>
          <w:lang w:val="en-US"/>
        </w:rPr>
        <w:t>requirement</w:t>
      </w:r>
      <w:r w:rsidR="005E5C5B" w:rsidRPr="00EF39C4">
        <w:rPr>
          <w:bCs/>
          <w:lang w:val="en-US"/>
        </w:rPr>
        <w:t>s</w:t>
      </w:r>
      <w:r w:rsidR="00854984" w:rsidRPr="00EF39C4">
        <w:rPr>
          <w:bCs/>
          <w:lang w:val="en-US"/>
        </w:rPr>
        <w:t xml:space="preserve"> </w:t>
      </w:r>
      <w:r w:rsidR="00C058AC" w:rsidRPr="00EF39C4">
        <w:rPr>
          <w:bCs/>
          <w:lang w:val="en-US"/>
        </w:rPr>
        <w:t xml:space="preserve">in ETSI </w:t>
      </w:r>
      <w:r w:rsidRPr="00FD5865">
        <w:rPr>
          <w:iCs/>
          <w:lang w:val="en-US"/>
        </w:rPr>
        <w:t xml:space="preserve">EN 301 </w:t>
      </w:r>
      <w:r>
        <w:rPr>
          <w:iCs/>
          <w:lang w:val="en-US"/>
        </w:rPr>
        <w:t>411</w:t>
      </w:r>
    </w:p>
    <w:p w14:paraId="06665A29" w14:textId="1243A395"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1F72649F" w14:textId="698663A6" w:rsidR="0039668F" w:rsidRDefault="00AC5A23" w:rsidP="004723A7">
      <w:pPr>
        <w:pStyle w:val="BodyText"/>
        <w:jc w:val="both"/>
        <w:rPr>
          <w:b/>
          <w:bCs/>
          <w:lang w:val="en-US"/>
        </w:rPr>
      </w:pPr>
      <w:r w:rsidRPr="00AC5A23">
        <w:rPr>
          <w:b/>
          <w:bCs/>
          <w:lang w:val="en-US"/>
        </w:rPr>
        <w:lastRenderedPageBreak/>
        <w:t>Observation</w:t>
      </w:r>
      <w:r w:rsidR="005E5C5B">
        <w:rPr>
          <w:b/>
          <w:bCs/>
          <w:lang w:val="en-US"/>
        </w:rPr>
        <w:t xml:space="preserve"> </w:t>
      </w:r>
      <w:r w:rsidRPr="00AC5A23">
        <w:rPr>
          <w:b/>
          <w:bCs/>
          <w:lang w:val="en-US"/>
        </w:rPr>
        <w:t xml:space="preserve">1: </w:t>
      </w:r>
      <w:r w:rsidR="00FC4F52">
        <w:rPr>
          <w:b/>
          <w:bCs/>
          <w:lang w:val="en-US"/>
        </w:rPr>
        <w:t>The</w:t>
      </w:r>
      <w:r w:rsidRPr="00AC5A23">
        <w:rPr>
          <w:b/>
          <w:bCs/>
          <w:lang w:val="en-US"/>
        </w:rPr>
        <w:t xml:space="preserve"> </w:t>
      </w:r>
      <w:r w:rsidR="00FC4F52" w:rsidRPr="00AC5A23">
        <w:rPr>
          <w:b/>
          <w:bCs/>
          <w:lang w:val="en-US"/>
        </w:rPr>
        <w:t xml:space="preserve">ETSI </w:t>
      </w:r>
      <w:r w:rsidR="00FC4F52">
        <w:rPr>
          <w:b/>
          <w:bCs/>
          <w:lang w:val="en-US"/>
        </w:rPr>
        <w:t>unwanted emission</w:t>
      </w:r>
      <w:r w:rsidR="00FC4F52" w:rsidRPr="00AC5A23">
        <w:rPr>
          <w:b/>
          <w:bCs/>
          <w:lang w:val="en-US"/>
        </w:rPr>
        <w:t xml:space="preserve"> requirements </w:t>
      </w:r>
      <w:r w:rsidRPr="00AC5A23">
        <w:rPr>
          <w:b/>
          <w:bCs/>
          <w:lang w:val="en-US"/>
        </w:rPr>
        <w:t xml:space="preserve">are </w:t>
      </w:r>
      <w:r w:rsidR="00170F15">
        <w:rPr>
          <w:b/>
          <w:bCs/>
          <w:lang w:val="en-US"/>
        </w:rPr>
        <w:t xml:space="preserve">much </w:t>
      </w:r>
      <w:r w:rsidRPr="00AC5A23">
        <w:rPr>
          <w:b/>
          <w:bCs/>
          <w:lang w:val="en-US"/>
        </w:rPr>
        <w:t>tighter than 3GPP SEMs</w:t>
      </w:r>
      <w:r w:rsidR="001C31DA">
        <w:rPr>
          <w:b/>
          <w:bCs/>
          <w:lang w:val="en-US"/>
        </w:rPr>
        <w:t xml:space="preserve"> for b254</w:t>
      </w:r>
      <w:r w:rsidR="005E5C5B">
        <w:rPr>
          <w:b/>
          <w:bCs/>
          <w:lang w:val="en-US"/>
        </w:rPr>
        <w:t xml:space="preserve"> </w:t>
      </w:r>
      <w:r w:rsidR="00170F15" w:rsidRPr="00170F15">
        <w:rPr>
          <w:b/>
          <w:bCs/>
          <w:lang w:val="en-US"/>
        </w:rPr>
        <w:t xml:space="preserve">at frequency offsets &lt; </w:t>
      </w:r>
      <w:r w:rsidR="00BC0C7A" w:rsidRPr="00BC0C7A">
        <w:rPr>
          <w:b/>
          <w:bCs/>
          <w:lang w:val="en-US"/>
        </w:rPr>
        <w:t>±</w:t>
      </w:r>
      <w:r w:rsidR="00170F15" w:rsidRPr="00170F15">
        <w:rPr>
          <w:b/>
          <w:bCs/>
          <w:lang w:val="en-US"/>
        </w:rPr>
        <w:t>100 kHz.</w:t>
      </w:r>
    </w:p>
    <w:p w14:paraId="1874BF13" w14:textId="32EF1DE8" w:rsidR="009547CB" w:rsidRPr="00DD0A21" w:rsidRDefault="00DD0A21" w:rsidP="00F05647">
      <w:pPr>
        <w:pStyle w:val="BodyText"/>
        <w:jc w:val="center"/>
        <w:rPr>
          <w:b/>
          <w:bCs/>
          <w:lang w:val="en-US"/>
        </w:rPr>
      </w:pPr>
      <w:r>
        <w:rPr>
          <w:noProof/>
        </w:rPr>
        <w:drawing>
          <wp:inline distT="0" distB="0" distL="0" distR="0" wp14:anchorId="1A5B1E7F" wp14:editId="0112125B">
            <wp:extent cx="6264275" cy="30600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3060065"/>
                    </a:xfrm>
                    <a:prstGeom prst="rect">
                      <a:avLst/>
                    </a:prstGeom>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4934B34B" w14:textId="77777777" w:rsidR="00985A1C" w:rsidRDefault="00985A1C" w:rsidP="00F05647">
      <w:pPr>
        <w:pStyle w:val="BodyText"/>
        <w:jc w:val="center"/>
        <w:rPr>
          <w:b/>
          <w:bCs/>
          <w:lang w:val="en-US"/>
        </w:rPr>
      </w:pPr>
    </w:p>
    <w:p w14:paraId="42C6D61A" w14:textId="603363B9" w:rsidR="00AA7F24" w:rsidRPr="0039575D" w:rsidRDefault="00BC0C7A" w:rsidP="0039575D">
      <w:pPr>
        <w:pStyle w:val="BodyText"/>
        <w:jc w:val="center"/>
        <w:rPr>
          <w:b/>
          <w:bCs/>
          <w:sz w:val="16"/>
          <w:szCs w:val="16"/>
          <w:lang w:val="en-US"/>
        </w:rPr>
      </w:pPr>
      <w:r>
        <w:rPr>
          <w:noProof/>
        </w:rPr>
        <w:drawing>
          <wp:inline distT="0" distB="0" distL="0" distR="0" wp14:anchorId="2E85A565" wp14:editId="4C3983AB">
            <wp:extent cx="6264275" cy="326644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3266440"/>
                    </a:xfrm>
                    <a:prstGeom prst="rect">
                      <a:avLst/>
                    </a:prstGeom>
                  </pic:spPr>
                </pic:pic>
              </a:graphicData>
            </a:graphic>
          </wp:inline>
        </w:drawing>
      </w:r>
      <w:r w:rsidR="005538D2">
        <w:rPr>
          <w:b/>
          <w:bCs/>
          <w:sz w:val="16"/>
          <w:szCs w:val="16"/>
          <w:lang w:val="en-US"/>
        </w:rPr>
        <w:t xml:space="preserve"> </w:t>
      </w:r>
    </w:p>
    <w:p w14:paraId="6607F36E" w14:textId="712683D5" w:rsidR="00985A1C" w:rsidRDefault="00985A1C" w:rsidP="00985A1C">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DB2CE9" w:rsidRPr="00DB2CE9">
        <w:rPr>
          <w:b/>
          <w:bCs/>
          <w:sz w:val="16"/>
          <w:szCs w:val="16"/>
          <w:lang w:val="en-US"/>
        </w:rPr>
        <w:t xml:space="preserve">aximum unwanted emissions outside the band </w:t>
      </w:r>
      <w:r w:rsidRPr="0039575D">
        <w:rPr>
          <w:b/>
          <w:bCs/>
          <w:sz w:val="16"/>
          <w:szCs w:val="16"/>
          <w:lang w:val="en-US"/>
        </w:rPr>
        <w:t xml:space="preserve">vs. 3GPP SEM for </w:t>
      </w:r>
      <w:r>
        <w:rPr>
          <w:b/>
          <w:bCs/>
          <w:sz w:val="16"/>
          <w:szCs w:val="16"/>
          <w:lang w:val="en-US"/>
        </w:rPr>
        <w:t>NB-IoT.</w:t>
      </w:r>
    </w:p>
    <w:p w14:paraId="74AF45FD" w14:textId="53565AC0" w:rsidR="008D52E3" w:rsidRPr="007E3576" w:rsidRDefault="007E3576" w:rsidP="007E3576">
      <w:pPr>
        <w:pStyle w:val="Heading1"/>
        <w:numPr>
          <w:ilvl w:val="0"/>
          <w:numId w:val="8"/>
        </w:numPr>
        <w:tabs>
          <w:tab w:val="clear" w:pos="432"/>
        </w:tabs>
        <w:jc w:val="both"/>
        <w:rPr>
          <w:bCs/>
          <w:lang w:val="en-US"/>
        </w:rPr>
      </w:pPr>
      <w:r w:rsidRPr="007E3576">
        <w:rPr>
          <w:bCs/>
          <w:lang w:val="en-US"/>
        </w:rPr>
        <w:t>Handling the Unwanted emission requirements in ETSI EN 301 411</w:t>
      </w:r>
    </w:p>
    <w:p w14:paraId="5FAE5930" w14:textId="0D4C692F" w:rsidR="0039668F" w:rsidRDefault="00680CB8" w:rsidP="006A3E99">
      <w:pPr>
        <w:pStyle w:val="BodyText"/>
        <w:jc w:val="both"/>
        <w:rPr>
          <w:lang w:val="en-US"/>
        </w:rPr>
      </w:pPr>
      <w:r>
        <w:rPr>
          <w:lang w:val="en-US"/>
        </w:rPr>
        <w:t>As presented above, t</w:t>
      </w:r>
      <w:r w:rsidR="0039668F">
        <w:rPr>
          <w:lang w:val="en-US"/>
        </w:rPr>
        <w:t xml:space="preserve">he </w:t>
      </w:r>
      <w:r w:rsidR="008F2B14">
        <w:rPr>
          <w:lang w:val="en-US"/>
        </w:rPr>
        <w:t xml:space="preserve">emission requirement </w:t>
      </w:r>
      <w:r w:rsidR="005C58E8">
        <w:rPr>
          <w:lang w:val="en-US"/>
        </w:rPr>
        <w:t xml:space="preserve">in ETSI </w:t>
      </w:r>
      <w:r w:rsidR="00557923">
        <w:rPr>
          <w:lang w:val="en-US"/>
        </w:rPr>
        <w:t xml:space="preserve">is </w:t>
      </w:r>
      <w:r w:rsidR="003D738A">
        <w:rPr>
          <w:lang w:val="en-US"/>
        </w:rPr>
        <w:t>extremely challenging (or</w:t>
      </w:r>
      <w:r w:rsidR="00E524B9">
        <w:rPr>
          <w:lang w:val="en-US"/>
        </w:rPr>
        <w:t>,</w:t>
      </w:r>
      <w:r w:rsidR="003D738A">
        <w:rPr>
          <w:lang w:val="en-US"/>
        </w:rPr>
        <w:t xml:space="preserve"> if </w:t>
      </w:r>
      <w:r w:rsidR="00572462">
        <w:rPr>
          <w:lang w:val="en-US"/>
        </w:rPr>
        <w:t>possible,</w:t>
      </w:r>
      <w:r w:rsidR="003D738A">
        <w:rPr>
          <w:lang w:val="en-US"/>
        </w:rPr>
        <w:t xml:space="preserve"> at all) for </w:t>
      </w:r>
      <w:r w:rsidR="00964A08">
        <w:rPr>
          <w:lang w:val="en-US"/>
        </w:rPr>
        <w:t>NB-IoT</w:t>
      </w:r>
      <w:r w:rsidR="003D738A">
        <w:rPr>
          <w:lang w:val="en-US"/>
        </w:rPr>
        <w:t xml:space="preserve"> </w:t>
      </w:r>
      <w:r w:rsidR="00C83D11">
        <w:rPr>
          <w:lang w:val="en-US"/>
        </w:rPr>
        <w:t xml:space="preserve">devices </w:t>
      </w:r>
      <w:r w:rsidR="003D738A">
        <w:rPr>
          <w:lang w:val="en-US"/>
        </w:rPr>
        <w:t>to meet unless sufficiently large A-MPR or guard</w:t>
      </w:r>
      <w:r w:rsidR="00A325F8">
        <w:rPr>
          <w:lang w:val="en-US"/>
        </w:rPr>
        <w:t xml:space="preserve"> </w:t>
      </w:r>
      <w:r w:rsidR="003D738A">
        <w:rPr>
          <w:lang w:val="en-US"/>
        </w:rPr>
        <w:t>band/</w:t>
      </w:r>
      <w:r w:rsidR="00A325F8">
        <w:rPr>
          <w:lang w:val="en-US"/>
        </w:rPr>
        <w:t>RBs</w:t>
      </w:r>
      <w:r w:rsidR="003D738A">
        <w:rPr>
          <w:lang w:val="en-US"/>
        </w:rPr>
        <w:t xml:space="preserve"> can </w:t>
      </w:r>
      <w:r w:rsidR="00A325F8">
        <w:rPr>
          <w:lang w:val="en-US"/>
        </w:rPr>
        <w:t xml:space="preserve">be allocated. </w:t>
      </w:r>
    </w:p>
    <w:p w14:paraId="0AC1C131" w14:textId="19ED91AB" w:rsidR="007E3576" w:rsidRPr="007E3576" w:rsidRDefault="007E3576" w:rsidP="007E3576">
      <w:pPr>
        <w:pStyle w:val="Heading2"/>
        <w:numPr>
          <w:ilvl w:val="1"/>
          <w:numId w:val="8"/>
        </w:numPr>
        <w:jc w:val="both"/>
        <w:rPr>
          <w:bCs/>
          <w:sz w:val="20"/>
          <w:szCs w:val="16"/>
          <w:lang w:val="en-US"/>
        </w:rPr>
      </w:pPr>
      <w:r w:rsidRPr="007E3576">
        <w:rPr>
          <w:bCs/>
          <w:sz w:val="20"/>
          <w:szCs w:val="16"/>
          <w:lang w:val="en-US"/>
        </w:rPr>
        <w:t xml:space="preserve">A-MPR </w:t>
      </w:r>
    </w:p>
    <w:p w14:paraId="409E7E76" w14:textId="353C5F46" w:rsidR="00A325F8" w:rsidRDefault="002C6F43" w:rsidP="006A3E99">
      <w:pPr>
        <w:pStyle w:val="BodyText"/>
        <w:jc w:val="both"/>
        <w:rPr>
          <w:lang w:val="en-US"/>
        </w:rPr>
      </w:pPr>
      <w:r>
        <w:rPr>
          <w:lang w:val="en-US"/>
        </w:rPr>
        <w:t xml:space="preserve">It </w:t>
      </w:r>
      <w:r w:rsidR="00A325F8">
        <w:rPr>
          <w:lang w:val="en-US"/>
        </w:rPr>
        <w:t xml:space="preserve">can be observed </w:t>
      </w:r>
      <w:r w:rsidR="00781823">
        <w:rPr>
          <w:lang w:val="en-US"/>
        </w:rPr>
        <w:t xml:space="preserve">from Fig. 1 and Fig. 2 </w:t>
      </w:r>
      <w:r w:rsidR="00A325F8">
        <w:rPr>
          <w:lang w:val="en-US"/>
        </w:rPr>
        <w:t xml:space="preserve">that </w:t>
      </w:r>
      <w:r w:rsidR="004961F4">
        <w:rPr>
          <w:lang w:val="en-US"/>
        </w:rPr>
        <w:t xml:space="preserve">up to 30 </w:t>
      </w:r>
      <w:r w:rsidR="00DD6AFB">
        <w:rPr>
          <w:lang w:val="en-US"/>
        </w:rPr>
        <w:t>dB</w:t>
      </w:r>
      <w:r w:rsidR="00861DAB">
        <w:rPr>
          <w:lang w:val="en-US"/>
        </w:rPr>
        <w:t xml:space="preserve"> difference between ETSI within the band unwanted emission limit and the 3GPP SEM mask</w:t>
      </w:r>
      <w:r w:rsidR="00DD6AFB">
        <w:rPr>
          <w:lang w:val="en-US"/>
        </w:rPr>
        <w:t xml:space="preserve">, which implies that </w:t>
      </w:r>
      <w:r w:rsidR="00FF6385">
        <w:rPr>
          <w:lang w:val="en-US"/>
        </w:rPr>
        <w:t>a significant</w:t>
      </w:r>
      <w:r w:rsidR="00DD6AFB">
        <w:rPr>
          <w:lang w:val="en-US"/>
        </w:rPr>
        <w:t xml:space="preserve"> A-MPR </w:t>
      </w:r>
      <w:r>
        <w:rPr>
          <w:lang w:val="en-US"/>
        </w:rPr>
        <w:t>is</w:t>
      </w:r>
      <w:r w:rsidR="00DD6AFB">
        <w:rPr>
          <w:lang w:val="en-US"/>
        </w:rPr>
        <w:t xml:space="preserve"> needed to help a 3GPP NB-IoT device to meet the ETSI </w:t>
      </w:r>
      <w:r>
        <w:rPr>
          <w:lang w:val="en-US"/>
        </w:rPr>
        <w:t>requirement</w:t>
      </w:r>
      <w:r w:rsidR="005203C9">
        <w:rPr>
          <w:lang w:val="en-US"/>
        </w:rPr>
        <w:t>. However, such a high A-MPR is not practical to be used.</w:t>
      </w:r>
    </w:p>
    <w:p w14:paraId="14C15B91" w14:textId="3A055DC5" w:rsidR="000171B1" w:rsidRDefault="000171B1" w:rsidP="000171B1">
      <w:pPr>
        <w:pStyle w:val="BodyText"/>
        <w:jc w:val="both"/>
        <w:rPr>
          <w:b/>
          <w:bCs/>
          <w:lang w:val="en-US"/>
        </w:rPr>
      </w:pPr>
      <w:r w:rsidRPr="00AC3DD2">
        <w:rPr>
          <w:b/>
          <w:bCs/>
          <w:lang w:val="en-US"/>
        </w:rPr>
        <w:lastRenderedPageBreak/>
        <w:t xml:space="preserve">Observation 2: </w:t>
      </w:r>
      <w:r w:rsidR="000C202E">
        <w:rPr>
          <w:b/>
          <w:bCs/>
          <w:lang w:val="en-US"/>
        </w:rPr>
        <w:t>Significant</w:t>
      </w:r>
      <w:r w:rsidRPr="00AC3DD2">
        <w:rPr>
          <w:b/>
          <w:bCs/>
          <w:lang w:val="en-US"/>
        </w:rPr>
        <w:t xml:space="preserve"> A-MPR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sidR="009A1C9F">
        <w:rPr>
          <w:b/>
          <w:bCs/>
          <w:lang w:val="en-US"/>
        </w:rPr>
        <w:t> </w:t>
      </w:r>
      <w:r w:rsidRPr="00AC3DD2">
        <w:rPr>
          <w:b/>
          <w:bCs/>
          <w:lang w:val="en-US"/>
        </w:rPr>
        <w:t>411</w:t>
      </w:r>
      <w:r w:rsidR="009A1C9F">
        <w:rPr>
          <w:b/>
          <w:bCs/>
          <w:lang w:val="en-US"/>
        </w:rPr>
        <w:t>, which is no</w:t>
      </w:r>
      <w:r w:rsidR="00E524B9">
        <w:rPr>
          <w:b/>
          <w:bCs/>
          <w:lang w:val="en-US"/>
        </w:rPr>
        <w:t>t</w:t>
      </w:r>
      <w:r w:rsidR="009A1C9F">
        <w:rPr>
          <w:b/>
          <w:bCs/>
          <w:lang w:val="en-US"/>
        </w:rPr>
        <w:t xml:space="preserve"> practical to </w:t>
      </w:r>
      <w:r w:rsidR="00E524B9">
        <w:rPr>
          <w:b/>
          <w:bCs/>
          <w:lang w:val="en-US"/>
        </w:rPr>
        <w:t>use</w:t>
      </w:r>
      <w:r w:rsidR="009A1C9F">
        <w:rPr>
          <w:b/>
          <w:bCs/>
          <w:lang w:val="en-US"/>
        </w:rPr>
        <w:t xml:space="preserve">. </w:t>
      </w:r>
    </w:p>
    <w:p w14:paraId="22553626" w14:textId="77777777" w:rsidR="008E6418" w:rsidRDefault="008E6418" w:rsidP="008E6418">
      <w:pPr>
        <w:pStyle w:val="BodyText"/>
        <w:jc w:val="center"/>
        <w:rPr>
          <w:lang w:val="en-US"/>
        </w:rPr>
      </w:pPr>
      <w:r w:rsidRPr="00003489">
        <w:rPr>
          <w:noProof/>
        </w:rPr>
        <w:drawing>
          <wp:inline distT="0" distB="0" distL="0" distR="0" wp14:anchorId="58FEB3F9" wp14:editId="3E4B4F45">
            <wp:extent cx="4682735" cy="2818660"/>
            <wp:effectExtent l="0" t="0" r="3810" b="1270"/>
            <wp:docPr id="2050" name="Picture 16">
              <a:extLst xmlns:a="http://schemas.openxmlformats.org/drawingml/2006/main">
                <a:ext uri="{FF2B5EF4-FFF2-40B4-BE49-F238E27FC236}">
                  <a16:creationId xmlns:a16="http://schemas.microsoft.com/office/drawing/2014/main" id="{A12542AE-B065-55FB-7C8C-853D341A5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16">
                      <a:extLst>
                        <a:ext uri="{FF2B5EF4-FFF2-40B4-BE49-F238E27FC236}">
                          <a16:creationId xmlns:a16="http://schemas.microsoft.com/office/drawing/2014/main" id="{A12542AE-B065-55FB-7C8C-853D341A537D}"/>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7961" cy="2821806"/>
                    </a:xfrm>
                    <a:prstGeom prst="rect">
                      <a:avLst/>
                    </a:prstGeom>
                    <a:noFill/>
                    <a:ln>
                      <a:noFill/>
                    </a:ln>
                  </pic:spPr>
                </pic:pic>
              </a:graphicData>
            </a:graphic>
          </wp:inline>
        </w:drawing>
      </w:r>
    </w:p>
    <w:p w14:paraId="3A0B27B2" w14:textId="33BDE811" w:rsidR="008E6418" w:rsidRDefault="008E6418" w:rsidP="008E6418">
      <w:pPr>
        <w:pStyle w:val="BodyText"/>
        <w:jc w:val="center"/>
        <w:rPr>
          <w:b/>
          <w:bCs/>
          <w:sz w:val="16"/>
          <w:szCs w:val="16"/>
          <w:lang w:val="en-US"/>
        </w:rPr>
      </w:pPr>
      <w:r w:rsidRPr="0039575D">
        <w:rPr>
          <w:b/>
          <w:bCs/>
          <w:sz w:val="16"/>
          <w:szCs w:val="16"/>
          <w:lang w:val="en-US"/>
        </w:rPr>
        <w:t xml:space="preserve">Fig. </w:t>
      </w:r>
      <w:r>
        <w:rPr>
          <w:b/>
          <w:bCs/>
          <w:sz w:val="16"/>
          <w:szCs w:val="16"/>
          <w:lang w:val="en-US"/>
        </w:rPr>
        <w:t>3</w:t>
      </w:r>
      <w:r w:rsidRPr="0039575D">
        <w:rPr>
          <w:b/>
          <w:bCs/>
          <w:sz w:val="16"/>
          <w:szCs w:val="16"/>
          <w:lang w:val="en-US"/>
        </w:rPr>
        <w:t>. The comparison of ETSI</w:t>
      </w:r>
      <w:r>
        <w:rPr>
          <w:b/>
          <w:bCs/>
          <w:sz w:val="16"/>
          <w:szCs w:val="16"/>
          <w:lang w:val="en-US"/>
        </w:rPr>
        <w:t xml:space="preserve"> </w:t>
      </w:r>
      <w:r w:rsidRPr="0087771A">
        <w:rPr>
          <w:b/>
          <w:bCs/>
          <w:sz w:val="16"/>
          <w:szCs w:val="16"/>
          <w:lang w:val="en-US"/>
        </w:rPr>
        <w:t xml:space="preserve">Maximum </w:t>
      </w:r>
      <w:r>
        <w:rPr>
          <w:b/>
          <w:bCs/>
          <w:sz w:val="16"/>
          <w:szCs w:val="16"/>
          <w:lang w:val="en-US"/>
        </w:rPr>
        <w:t>u</w:t>
      </w:r>
      <w:r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w:t>
      </w:r>
      <w:r>
        <w:rPr>
          <w:b/>
          <w:bCs/>
          <w:sz w:val="16"/>
          <w:szCs w:val="16"/>
          <w:lang w:val="en-US"/>
        </w:rPr>
        <w:t xml:space="preserve">the PSD of a measured NB-IoT device emission with </w:t>
      </w:r>
      <w:r w:rsidR="00E524B9">
        <w:rPr>
          <w:b/>
          <w:bCs/>
          <w:sz w:val="16"/>
          <w:szCs w:val="16"/>
          <w:lang w:val="en-US"/>
        </w:rPr>
        <w:t xml:space="preserve">a </w:t>
      </w:r>
      <w:r>
        <w:rPr>
          <w:b/>
          <w:bCs/>
          <w:sz w:val="16"/>
          <w:szCs w:val="16"/>
          <w:lang w:val="en-US"/>
        </w:rPr>
        <w:t>single tone.</w:t>
      </w:r>
    </w:p>
    <w:p w14:paraId="0A323C0D" w14:textId="41A57673" w:rsidR="005203C9" w:rsidRDefault="00CD5C85" w:rsidP="006A3E99">
      <w:pPr>
        <w:pStyle w:val="BodyText"/>
        <w:jc w:val="both"/>
        <w:rPr>
          <w:lang w:val="en-US"/>
        </w:rPr>
      </w:pPr>
      <w:r>
        <w:rPr>
          <w:lang w:val="en-US"/>
        </w:rPr>
        <w:t>Though i</w:t>
      </w:r>
      <w:r w:rsidR="005203C9">
        <w:rPr>
          <w:lang w:val="en-US"/>
        </w:rPr>
        <w:t xml:space="preserve">t </w:t>
      </w:r>
      <w:r>
        <w:rPr>
          <w:lang w:val="en-US"/>
        </w:rPr>
        <w:t>was</w:t>
      </w:r>
      <w:r w:rsidR="005203C9">
        <w:rPr>
          <w:lang w:val="en-US"/>
        </w:rPr>
        <w:t xml:space="preserve"> observed in [5] that </w:t>
      </w:r>
      <w:r w:rsidR="007E596B">
        <w:rPr>
          <w:lang w:val="en-US"/>
        </w:rPr>
        <w:t>no A-MPR</w:t>
      </w:r>
      <w:r>
        <w:rPr>
          <w:lang w:val="en-US"/>
        </w:rPr>
        <w:t xml:space="preserve"> for NB-IoT</w:t>
      </w:r>
      <w:r w:rsidR="007E596B">
        <w:rPr>
          <w:lang w:val="en-US"/>
        </w:rPr>
        <w:t xml:space="preserve"> is needed based on the measurement results</w:t>
      </w:r>
      <w:r>
        <w:rPr>
          <w:lang w:val="en-US"/>
        </w:rPr>
        <w:t>,</w:t>
      </w:r>
      <w:r w:rsidR="007E596B">
        <w:rPr>
          <w:lang w:val="en-US"/>
        </w:rPr>
        <w:t xml:space="preserve"> </w:t>
      </w:r>
      <w:r w:rsidR="00065C3C">
        <w:rPr>
          <w:lang w:val="en-US"/>
        </w:rPr>
        <w:t>it is critical to notice that</w:t>
      </w:r>
      <w:r w:rsidR="00B506CB">
        <w:rPr>
          <w:lang w:val="en-US"/>
        </w:rPr>
        <w:t xml:space="preserve"> the measurement in [5] is limited to 12 </w:t>
      </w:r>
      <w:proofErr w:type="spellStart"/>
      <w:r w:rsidR="00B506CB">
        <w:rPr>
          <w:lang w:val="en-US"/>
        </w:rPr>
        <w:t>to</w:t>
      </w:r>
      <w:r w:rsidR="00E524B9">
        <w:rPr>
          <w:lang w:val="en-US"/>
        </w:rPr>
        <w:t>n</w:t>
      </w:r>
      <w:r w:rsidR="00B506CB">
        <w:rPr>
          <w:lang w:val="en-US"/>
        </w:rPr>
        <w:t>nes</w:t>
      </w:r>
      <w:proofErr w:type="spellEnd"/>
      <w:r w:rsidR="00B506CB">
        <w:rPr>
          <w:lang w:val="en-US"/>
        </w:rPr>
        <w:t xml:space="preserve"> </w:t>
      </w:r>
      <w:r w:rsidR="00065C3C">
        <w:rPr>
          <w:lang w:val="en-US"/>
        </w:rPr>
        <w:t>case</w:t>
      </w:r>
      <w:r w:rsidR="00E524B9">
        <w:rPr>
          <w:lang w:val="en-US"/>
        </w:rPr>
        <w:t>,</w:t>
      </w:r>
      <w:r w:rsidR="00065C3C">
        <w:rPr>
          <w:lang w:val="en-US"/>
        </w:rPr>
        <w:t xml:space="preserve"> </w:t>
      </w:r>
      <w:r w:rsidR="00B506CB">
        <w:rPr>
          <w:lang w:val="en-US"/>
        </w:rPr>
        <w:t xml:space="preserve">which does not reflect the </w:t>
      </w:r>
      <w:r w:rsidR="006A15EB">
        <w:rPr>
          <w:lang w:val="en-US"/>
        </w:rPr>
        <w:t>worst-case</w:t>
      </w:r>
      <w:r w:rsidR="00B506CB">
        <w:rPr>
          <w:lang w:val="en-US"/>
        </w:rPr>
        <w:t xml:space="preserve"> </w:t>
      </w:r>
      <w:r w:rsidR="00003489">
        <w:rPr>
          <w:lang w:val="en-US"/>
        </w:rPr>
        <w:t>scenario</w:t>
      </w:r>
      <w:r w:rsidR="00B506CB">
        <w:rPr>
          <w:lang w:val="en-US"/>
        </w:rPr>
        <w:t xml:space="preserve"> for NB-IoT </w:t>
      </w:r>
      <w:r w:rsidR="00003489">
        <w:rPr>
          <w:lang w:val="en-US"/>
        </w:rPr>
        <w:t xml:space="preserve">emission performance. </w:t>
      </w:r>
      <w:r w:rsidR="00E524B9">
        <w:rPr>
          <w:lang w:val="en-US"/>
        </w:rPr>
        <w:t>Fig. 3 presents the measured emission level of an NB-IoT device with single-tone transmission</w:t>
      </w:r>
      <w:r w:rsidR="009A2EB2">
        <w:rPr>
          <w:lang w:val="en-US"/>
        </w:rPr>
        <w:t>. I</w:t>
      </w:r>
      <w:r w:rsidR="00E524B9">
        <w:rPr>
          <w:lang w:val="en-US"/>
        </w:rPr>
        <w:t>n this case,</w:t>
      </w:r>
      <w:r w:rsidR="009A2EB2">
        <w:rPr>
          <w:lang w:val="en-US"/>
        </w:rPr>
        <w:t xml:space="preserve"> </w:t>
      </w:r>
      <w:r w:rsidR="00A10601">
        <w:rPr>
          <w:lang w:val="en-US"/>
        </w:rPr>
        <w:t>the actual emission level from the measurement is very close to the 3GPP SEM</w:t>
      </w:r>
      <w:r w:rsidR="00E50A8C">
        <w:rPr>
          <w:lang w:val="en-US"/>
        </w:rPr>
        <w:t xml:space="preserve">, which requires a </w:t>
      </w:r>
      <w:r w:rsidR="00F7449F">
        <w:rPr>
          <w:lang w:val="en-US"/>
        </w:rPr>
        <w:t>significant</w:t>
      </w:r>
      <w:r w:rsidR="00E50A8C">
        <w:rPr>
          <w:lang w:val="en-US"/>
        </w:rPr>
        <w:t xml:space="preserve"> A-MPR level</w:t>
      </w:r>
      <w:r w:rsidR="00F7449F">
        <w:rPr>
          <w:lang w:val="en-US"/>
        </w:rPr>
        <w:t xml:space="preserve">. </w:t>
      </w:r>
    </w:p>
    <w:p w14:paraId="2F712B7C" w14:textId="221B228D" w:rsidR="000171B1" w:rsidRDefault="000171B1" w:rsidP="000171B1">
      <w:pPr>
        <w:pStyle w:val="BodyText"/>
        <w:jc w:val="both"/>
        <w:rPr>
          <w:b/>
          <w:bCs/>
          <w:lang w:val="en-US"/>
        </w:rPr>
      </w:pPr>
      <w:r w:rsidRPr="00AC3DD2">
        <w:rPr>
          <w:b/>
          <w:bCs/>
          <w:lang w:val="en-US"/>
        </w:rPr>
        <w:t xml:space="preserve">Observation </w:t>
      </w:r>
      <w:r w:rsidR="00037151">
        <w:rPr>
          <w:b/>
          <w:bCs/>
          <w:lang w:val="en-US"/>
        </w:rPr>
        <w:t>3</w:t>
      </w:r>
      <w:r w:rsidRPr="00AC3DD2">
        <w:rPr>
          <w:b/>
          <w:bCs/>
          <w:lang w:val="en-US"/>
        </w:rPr>
        <w:t xml:space="preserve">: </w:t>
      </w:r>
      <w:r w:rsidR="006C5946">
        <w:rPr>
          <w:b/>
          <w:bCs/>
          <w:lang w:val="en-US"/>
        </w:rPr>
        <w:t>T</w:t>
      </w:r>
      <w:r w:rsidR="00D36525">
        <w:rPr>
          <w:b/>
          <w:bCs/>
          <w:lang w:val="en-US"/>
        </w:rPr>
        <w:t xml:space="preserve">he </w:t>
      </w:r>
      <w:r w:rsidR="00880DB9">
        <w:rPr>
          <w:b/>
          <w:bCs/>
          <w:lang w:val="en-US"/>
        </w:rPr>
        <w:t xml:space="preserve">A-MPR analysis above is confirmed with </w:t>
      </w:r>
      <w:r w:rsidR="00E524B9">
        <w:rPr>
          <w:b/>
          <w:bCs/>
          <w:lang w:val="en-US"/>
        </w:rPr>
        <w:t xml:space="preserve">the </w:t>
      </w:r>
      <w:r w:rsidR="00880DB9">
        <w:rPr>
          <w:b/>
          <w:bCs/>
          <w:lang w:val="en-US"/>
        </w:rPr>
        <w:t>measurement of NB-IoT emission with single</w:t>
      </w:r>
      <w:r w:rsidR="00E524B9">
        <w:rPr>
          <w:b/>
          <w:bCs/>
          <w:lang w:val="en-US"/>
        </w:rPr>
        <w:t>-</w:t>
      </w:r>
      <w:r w:rsidR="00880DB9">
        <w:rPr>
          <w:b/>
          <w:bCs/>
          <w:lang w:val="en-US"/>
        </w:rPr>
        <w:t xml:space="preserve">tone transmission. </w:t>
      </w:r>
    </w:p>
    <w:p w14:paraId="06094628" w14:textId="55D20ABE" w:rsidR="00B21620" w:rsidRPr="00C071ED" w:rsidRDefault="00B21620" w:rsidP="000171B1">
      <w:pPr>
        <w:pStyle w:val="BodyText"/>
        <w:jc w:val="both"/>
        <w:rPr>
          <w:lang w:val="en-US"/>
        </w:rPr>
      </w:pPr>
      <w:r w:rsidRPr="00C071ED">
        <w:rPr>
          <w:lang w:val="en-US"/>
        </w:rPr>
        <w:t xml:space="preserve">Additionally, we would like to also emphasis that even for 12 tones, there can be </w:t>
      </w:r>
      <w:proofErr w:type="gramStart"/>
      <w:r w:rsidRPr="00C071ED">
        <w:rPr>
          <w:lang w:val="en-US"/>
        </w:rPr>
        <w:t>issue</w:t>
      </w:r>
      <w:proofErr w:type="gramEnd"/>
      <w:r w:rsidRPr="00C071ED">
        <w:rPr>
          <w:lang w:val="en-US"/>
        </w:rPr>
        <w:t xml:space="preserve"> to meet the ETSI emission mask</w:t>
      </w:r>
      <w:r w:rsidR="00AB6D23" w:rsidRPr="00C071ED">
        <w:rPr>
          <w:lang w:val="en-US"/>
        </w:rPr>
        <w:t xml:space="preserve">.  </w:t>
      </w:r>
      <w:r w:rsidR="00C071ED" w:rsidRPr="00C071ED">
        <w:rPr>
          <w:lang w:val="en-US"/>
        </w:rPr>
        <w:t>Fig.</w:t>
      </w:r>
      <w:proofErr w:type="gramStart"/>
      <w:r w:rsidR="00C071ED" w:rsidRPr="00C071ED">
        <w:rPr>
          <w:lang w:val="en-US"/>
        </w:rPr>
        <w:t xml:space="preserve">4 </w:t>
      </w:r>
      <w:r w:rsidR="00C071ED" w:rsidRPr="00C071ED">
        <w:rPr>
          <w:lang w:val="en-US"/>
        </w:rPr>
        <w:t xml:space="preserve"> presents</w:t>
      </w:r>
      <w:proofErr w:type="gramEnd"/>
      <w:r w:rsidR="00C071ED" w:rsidRPr="00C071ED">
        <w:rPr>
          <w:lang w:val="en-US"/>
        </w:rPr>
        <w:t xml:space="preserve"> the measured emission level of an NB-IoT device with </w:t>
      </w:r>
      <w:r w:rsidR="00C071ED" w:rsidRPr="00C071ED">
        <w:rPr>
          <w:lang w:val="en-US"/>
        </w:rPr>
        <w:t>12 tones</w:t>
      </w:r>
      <w:r w:rsidR="00C071ED" w:rsidRPr="00C071ED">
        <w:rPr>
          <w:lang w:val="en-US"/>
        </w:rPr>
        <w:t xml:space="preserve"> transmission</w:t>
      </w:r>
      <w:r w:rsidR="00013305">
        <w:rPr>
          <w:lang w:val="en-US"/>
        </w:rPr>
        <w:t xml:space="preserve">, and </w:t>
      </w:r>
      <w:r w:rsidR="00C13795">
        <w:rPr>
          <w:lang w:val="en-US"/>
        </w:rPr>
        <w:t>a fairly large</w:t>
      </w:r>
      <w:r w:rsidR="00013305">
        <w:rPr>
          <w:lang w:val="en-US"/>
        </w:rPr>
        <w:t xml:space="preserve"> AMPR </w:t>
      </w:r>
      <w:r w:rsidR="00C13795">
        <w:rPr>
          <w:lang w:val="en-US"/>
        </w:rPr>
        <w:t xml:space="preserve">would still be needed. </w:t>
      </w:r>
    </w:p>
    <w:p w14:paraId="03EECE0A" w14:textId="4063DA39" w:rsidR="00AB6D23" w:rsidRDefault="00AB6D23" w:rsidP="00C13795">
      <w:pPr>
        <w:pStyle w:val="BodyText"/>
        <w:jc w:val="center"/>
        <w:rPr>
          <w:b/>
          <w:bCs/>
          <w:lang w:val="en-US"/>
        </w:rPr>
      </w:pPr>
      <w:r>
        <w:rPr>
          <w:noProof/>
        </w:rPr>
        <w:drawing>
          <wp:inline distT="0" distB="0" distL="0" distR="0" wp14:anchorId="3E042535" wp14:editId="43991B06">
            <wp:extent cx="4680000" cy="291053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80000" cy="2910530"/>
                    </a:xfrm>
                    <a:prstGeom prst="rect">
                      <a:avLst/>
                    </a:prstGeom>
                    <a:noFill/>
                    <a:ln>
                      <a:noFill/>
                    </a:ln>
                  </pic:spPr>
                </pic:pic>
              </a:graphicData>
            </a:graphic>
          </wp:inline>
        </w:drawing>
      </w:r>
    </w:p>
    <w:p w14:paraId="48C835B0" w14:textId="42466643" w:rsidR="00C13795" w:rsidRDefault="00C13795" w:rsidP="00C13795">
      <w:pPr>
        <w:pStyle w:val="BodyText"/>
        <w:jc w:val="center"/>
        <w:rPr>
          <w:b/>
          <w:bCs/>
          <w:sz w:val="16"/>
          <w:szCs w:val="16"/>
          <w:lang w:val="en-US"/>
        </w:rPr>
      </w:pPr>
      <w:r w:rsidRPr="0039575D">
        <w:rPr>
          <w:b/>
          <w:bCs/>
          <w:sz w:val="16"/>
          <w:szCs w:val="16"/>
          <w:lang w:val="en-US"/>
        </w:rPr>
        <w:t xml:space="preserve">Fig. </w:t>
      </w:r>
      <w:r>
        <w:rPr>
          <w:b/>
          <w:bCs/>
          <w:sz w:val="16"/>
          <w:szCs w:val="16"/>
          <w:lang w:val="en-US"/>
        </w:rPr>
        <w:t>3</w:t>
      </w:r>
      <w:r w:rsidRPr="0039575D">
        <w:rPr>
          <w:b/>
          <w:bCs/>
          <w:sz w:val="16"/>
          <w:szCs w:val="16"/>
          <w:lang w:val="en-US"/>
        </w:rPr>
        <w:t>. The comparison of ETSI</w:t>
      </w:r>
      <w:r>
        <w:rPr>
          <w:b/>
          <w:bCs/>
          <w:sz w:val="16"/>
          <w:szCs w:val="16"/>
          <w:lang w:val="en-US"/>
        </w:rPr>
        <w:t xml:space="preserve"> </w:t>
      </w:r>
      <w:r w:rsidRPr="0087771A">
        <w:rPr>
          <w:b/>
          <w:bCs/>
          <w:sz w:val="16"/>
          <w:szCs w:val="16"/>
          <w:lang w:val="en-US"/>
        </w:rPr>
        <w:t xml:space="preserve">Maximum </w:t>
      </w:r>
      <w:r>
        <w:rPr>
          <w:b/>
          <w:bCs/>
          <w:sz w:val="16"/>
          <w:szCs w:val="16"/>
          <w:lang w:val="en-US"/>
        </w:rPr>
        <w:t>u</w:t>
      </w:r>
      <w:r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w:t>
      </w:r>
      <w:r>
        <w:rPr>
          <w:b/>
          <w:bCs/>
          <w:sz w:val="16"/>
          <w:szCs w:val="16"/>
          <w:lang w:val="en-US"/>
        </w:rPr>
        <w:t xml:space="preserve">the PSD of a measured NB-IoT device emission with </w:t>
      </w:r>
      <w:r>
        <w:rPr>
          <w:b/>
          <w:bCs/>
          <w:sz w:val="16"/>
          <w:szCs w:val="16"/>
          <w:lang w:val="en-US"/>
        </w:rPr>
        <w:t>12</w:t>
      </w:r>
      <w:r>
        <w:rPr>
          <w:b/>
          <w:bCs/>
          <w:sz w:val="16"/>
          <w:szCs w:val="16"/>
          <w:lang w:val="en-US"/>
        </w:rPr>
        <w:t xml:space="preserve"> tone</w:t>
      </w:r>
      <w:r>
        <w:rPr>
          <w:b/>
          <w:bCs/>
          <w:sz w:val="16"/>
          <w:szCs w:val="16"/>
          <w:lang w:val="en-US"/>
        </w:rPr>
        <w:t>s</w:t>
      </w:r>
      <w:r>
        <w:rPr>
          <w:b/>
          <w:bCs/>
          <w:sz w:val="16"/>
          <w:szCs w:val="16"/>
          <w:lang w:val="en-US"/>
        </w:rPr>
        <w:t>.</w:t>
      </w:r>
    </w:p>
    <w:p w14:paraId="0EEA2CE0" w14:textId="77777777" w:rsidR="00C13795" w:rsidRPr="00AC3DD2" w:rsidRDefault="00C13795" w:rsidP="000171B1">
      <w:pPr>
        <w:pStyle w:val="BodyText"/>
        <w:jc w:val="both"/>
        <w:rPr>
          <w:b/>
          <w:bCs/>
          <w:lang w:val="en-US"/>
        </w:rPr>
      </w:pPr>
    </w:p>
    <w:p w14:paraId="7A18309C" w14:textId="7CDB97AB" w:rsidR="007E3576" w:rsidRPr="007E3576" w:rsidRDefault="007E3576" w:rsidP="00917F61">
      <w:pPr>
        <w:pStyle w:val="Heading2"/>
        <w:numPr>
          <w:ilvl w:val="1"/>
          <w:numId w:val="8"/>
        </w:numPr>
        <w:tabs>
          <w:tab w:val="clear" w:pos="576"/>
        </w:tabs>
        <w:jc w:val="both"/>
        <w:rPr>
          <w:bCs/>
          <w:sz w:val="20"/>
          <w:szCs w:val="16"/>
          <w:lang w:val="en-US"/>
        </w:rPr>
      </w:pPr>
      <w:r>
        <w:rPr>
          <w:bCs/>
          <w:sz w:val="20"/>
          <w:szCs w:val="16"/>
          <w:lang w:val="en-US"/>
        </w:rPr>
        <w:lastRenderedPageBreak/>
        <w:t>Guard</w:t>
      </w:r>
      <w:r w:rsidR="002878FA">
        <w:rPr>
          <w:bCs/>
          <w:sz w:val="20"/>
          <w:szCs w:val="16"/>
          <w:lang w:val="en-US"/>
        </w:rPr>
        <w:t xml:space="preserve"> </w:t>
      </w:r>
      <w:r>
        <w:rPr>
          <w:bCs/>
          <w:sz w:val="20"/>
          <w:szCs w:val="16"/>
          <w:lang w:val="en-US"/>
        </w:rPr>
        <w:t>band/</w:t>
      </w:r>
      <w:r w:rsidR="002878FA">
        <w:rPr>
          <w:bCs/>
          <w:sz w:val="20"/>
          <w:szCs w:val="16"/>
          <w:lang w:val="en-US"/>
        </w:rPr>
        <w:t xml:space="preserve">Guard </w:t>
      </w:r>
      <w:r>
        <w:rPr>
          <w:bCs/>
          <w:sz w:val="20"/>
          <w:szCs w:val="16"/>
          <w:lang w:val="en-US"/>
        </w:rPr>
        <w:t>RB</w:t>
      </w:r>
      <w:r w:rsidRPr="007E3576">
        <w:rPr>
          <w:bCs/>
          <w:sz w:val="20"/>
          <w:szCs w:val="16"/>
          <w:lang w:val="en-US"/>
        </w:rPr>
        <w:t xml:space="preserve">: </w:t>
      </w:r>
    </w:p>
    <w:p w14:paraId="1C539E35" w14:textId="177C98D0" w:rsidR="008E6418" w:rsidRDefault="006F3D7D" w:rsidP="006A3E99">
      <w:pPr>
        <w:pStyle w:val="BodyText"/>
        <w:jc w:val="both"/>
        <w:rPr>
          <w:noProof/>
          <w:lang w:val="en-US"/>
        </w:rPr>
      </w:pPr>
      <w:r>
        <w:rPr>
          <w:lang w:val="en-US"/>
        </w:rPr>
        <w:t>As a</w:t>
      </w:r>
      <w:r w:rsidR="001A222A">
        <w:rPr>
          <w:lang w:val="en-US"/>
        </w:rPr>
        <w:t>n</w:t>
      </w:r>
      <w:r>
        <w:rPr>
          <w:lang w:val="en-US"/>
        </w:rPr>
        <w:t xml:space="preserve"> alternative approach</w:t>
      </w:r>
      <w:r w:rsidR="00942AA2">
        <w:rPr>
          <w:lang w:val="en-US"/>
        </w:rPr>
        <w:t xml:space="preserve"> to A-MPR</w:t>
      </w:r>
      <w:r>
        <w:rPr>
          <w:lang w:val="en-US"/>
        </w:rPr>
        <w:t xml:space="preserve">, guard </w:t>
      </w:r>
      <w:r w:rsidR="001A222A">
        <w:rPr>
          <w:lang w:val="en-US"/>
        </w:rPr>
        <w:t>band/</w:t>
      </w:r>
      <w:r w:rsidR="002878FA" w:rsidRPr="002878FA">
        <w:rPr>
          <w:lang w:val="en-US"/>
        </w:rPr>
        <w:t xml:space="preserve"> </w:t>
      </w:r>
      <w:r w:rsidR="002878FA">
        <w:rPr>
          <w:lang w:val="en-US"/>
        </w:rPr>
        <w:t xml:space="preserve">guard </w:t>
      </w:r>
      <w:r>
        <w:rPr>
          <w:lang w:val="en-US"/>
        </w:rPr>
        <w:t xml:space="preserve">RB might be allocated </w:t>
      </w:r>
      <w:r w:rsidR="008E4CE6">
        <w:rPr>
          <w:lang w:val="en-US"/>
        </w:rPr>
        <w:t xml:space="preserve">by the edge of NB-IoT carrier </w:t>
      </w:r>
      <w:r>
        <w:rPr>
          <w:lang w:val="en-US"/>
        </w:rPr>
        <w:t xml:space="preserve">so that the </w:t>
      </w:r>
      <w:r w:rsidR="001A222A">
        <w:rPr>
          <w:lang w:val="en-US"/>
        </w:rPr>
        <w:t xml:space="preserve">ETSI unwanted emission requirement can be </w:t>
      </w:r>
      <w:r w:rsidR="009259BE">
        <w:rPr>
          <w:lang w:val="en-US"/>
        </w:rPr>
        <w:t>“</w:t>
      </w:r>
      <w:r w:rsidR="00333573">
        <w:rPr>
          <w:lang w:val="en-US"/>
        </w:rPr>
        <w:t>moved away</w:t>
      </w:r>
      <w:r w:rsidR="009259BE">
        <w:rPr>
          <w:lang w:val="en-US"/>
        </w:rPr>
        <w:t>”</w:t>
      </w:r>
      <w:r w:rsidR="00333573">
        <w:rPr>
          <w:lang w:val="en-US"/>
        </w:rPr>
        <w:t xml:space="preserve"> from the NB-IoT</w:t>
      </w:r>
      <w:r w:rsidR="009259BE">
        <w:rPr>
          <w:lang w:val="en-US"/>
        </w:rPr>
        <w:t xml:space="preserve"> carrier</w:t>
      </w:r>
      <w:r w:rsidR="00426471">
        <w:rPr>
          <w:lang w:val="en-US"/>
        </w:rPr>
        <w:t xml:space="preserve">. Based on the comparison with </w:t>
      </w:r>
      <w:r w:rsidR="00E524B9">
        <w:rPr>
          <w:lang w:val="en-US"/>
        </w:rPr>
        <w:t xml:space="preserve">the </w:t>
      </w:r>
      <w:r w:rsidR="00426471">
        <w:rPr>
          <w:lang w:val="en-US"/>
        </w:rPr>
        <w:t>3GPP NB-IoT SEM mask</w:t>
      </w:r>
      <w:r w:rsidR="002C6D58">
        <w:rPr>
          <w:lang w:val="en-US"/>
        </w:rPr>
        <w:t xml:space="preserve"> in Fig. 1 and 2</w:t>
      </w:r>
      <w:r w:rsidR="00426471">
        <w:rPr>
          <w:lang w:val="en-US"/>
        </w:rPr>
        <w:t>, a 100 kHz guard</w:t>
      </w:r>
      <w:r w:rsidR="008E4CE6">
        <w:rPr>
          <w:lang w:val="en-US"/>
        </w:rPr>
        <w:t xml:space="preserve"> </w:t>
      </w:r>
      <w:r w:rsidR="00426471">
        <w:rPr>
          <w:lang w:val="en-US"/>
        </w:rPr>
        <w:t xml:space="preserve">band </w:t>
      </w:r>
      <w:r w:rsidR="008E4CE6">
        <w:rPr>
          <w:lang w:val="en-US"/>
        </w:rPr>
        <w:t>is</w:t>
      </w:r>
      <w:r w:rsidR="00426471">
        <w:rPr>
          <w:lang w:val="en-US"/>
        </w:rPr>
        <w:t xml:space="preserve"> needed. </w:t>
      </w:r>
      <w:r w:rsidR="009259BE">
        <w:rPr>
          <w:noProof/>
          <w:lang w:val="en-US"/>
        </w:rPr>
        <w:t>A similar method has been adopted for FCC SEM with NS_02 for b255, where a 90kHz guardband is introduced at the edges of the frequency band when the UE operates in the USA and Canada.</w:t>
      </w:r>
      <w:r w:rsidR="00426471">
        <w:rPr>
          <w:noProof/>
          <w:lang w:val="en-US"/>
        </w:rPr>
        <w:t xml:space="preserve"> </w:t>
      </w:r>
    </w:p>
    <w:p w14:paraId="7D0B4727" w14:textId="3233C388" w:rsidR="006F3D7D" w:rsidRDefault="00426471" w:rsidP="006A3E99">
      <w:pPr>
        <w:pStyle w:val="BodyText"/>
        <w:jc w:val="both"/>
        <w:rPr>
          <w:lang w:val="en-US"/>
        </w:rPr>
      </w:pPr>
      <w:r>
        <w:rPr>
          <w:noProof/>
          <w:lang w:val="en-US"/>
        </w:rPr>
        <w:t xml:space="preserve">However, different </w:t>
      </w:r>
      <w:r w:rsidR="00E524B9">
        <w:rPr>
          <w:noProof/>
          <w:lang w:val="en-US"/>
        </w:rPr>
        <w:t>from</w:t>
      </w:r>
      <w:r>
        <w:rPr>
          <w:noProof/>
          <w:lang w:val="en-US"/>
        </w:rPr>
        <w:t xml:space="preserve"> FCC SEM</w:t>
      </w:r>
      <w:r w:rsidR="00E524B9">
        <w:rPr>
          <w:noProof/>
          <w:lang w:val="en-US"/>
        </w:rPr>
        <w:t>,</w:t>
      </w:r>
      <w:r>
        <w:rPr>
          <w:noProof/>
          <w:lang w:val="en-US"/>
        </w:rPr>
        <w:t xml:space="preserve"> </w:t>
      </w:r>
      <w:r w:rsidR="00E524B9">
        <w:rPr>
          <w:noProof/>
          <w:lang w:val="en-US"/>
        </w:rPr>
        <w:t>which</w:t>
      </w:r>
      <w:r>
        <w:rPr>
          <w:noProof/>
          <w:lang w:val="en-US"/>
        </w:rPr>
        <w:t xml:space="preserve"> only applies at the edge of the frequency band, ETSI </w:t>
      </w:r>
      <w:r w:rsidR="001D358A">
        <w:rPr>
          <w:noProof/>
          <w:lang w:val="en-US"/>
        </w:rPr>
        <w:t xml:space="preserve">applies the </w:t>
      </w:r>
      <w:r>
        <w:rPr>
          <w:noProof/>
          <w:lang w:val="en-US"/>
        </w:rPr>
        <w:t>unwa</w:t>
      </w:r>
      <w:r w:rsidR="00E524B9">
        <w:rPr>
          <w:noProof/>
          <w:lang w:val="en-US"/>
        </w:rPr>
        <w:t>n</w:t>
      </w:r>
      <w:r>
        <w:rPr>
          <w:noProof/>
          <w:lang w:val="en-US"/>
        </w:rPr>
        <w:t>ted emission requirement</w:t>
      </w:r>
      <w:r w:rsidR="001D358A">
        <w:rPr>
          <w:noProof/>
          <w:lang w:val="en-US"/>
        </w:rPr>
        <w:t>s both within and out of the band, and carrying this guard</w:t>
      </w:r>
      <w:r w:rsidR="0084699E">
        <w:rPr>
          <w:noProof/>
          <w:lang w:val="en-US"/>
        </w:rPr>
        <w:t xml:space="preserve"> </w:t>
      </w:r>
      <w:r w:rsidR="001D358A">
        <w:rPr>
          <w:noProof/>
          <w:lang w:val="en-US"/>
        </w:rPr>
        <w:t xml:space="preserve">band with </w:t>
      </w:r>
      <w:r w:rsidR="00E524B9">
        <w:rPr>
          <w:noProof/>
          <w:lang w:val="en-US"/>
        </w:rPr>
        <w:t>t</w:t>
      </w:r>
      <w:r w:rsidR="001D358A">
        <w:rPr>
          <w:noProof/>
          <w:lang w:val="en-US"/>
        </w:rPr>
        <w:t xml:space="preserve">he NB-IoT carrier </w:t>
      </w:r>
      <w:r w:rsidR="00A118E9">
        <w:rPr>
          <w:noProof/>
          <w:lang w:val="en-US"/>
        </w:rPr>
        <w:t xml:space="preserve">within the </w:t>
      </w:r>
      <w:r w:rsidR="00B33DC4">
        <w:rPr>
          <w:noProof/>
          <w:lang w:val="en-US"/>
        </w:rPr>
        <w:t xml:space="preserve">frequency </w:t>
      </w:r>
      <w:r w:rsidR="00A118E9">
        <w:rPr>
          <w:noProof/>
          <w:lang w:val="en-US"/>
        </w:rPr>
        <w:t xml:space="preserve">band </w:t>
      </w:r>
      <w:r w:rsidR="0084699E">
        <w:rPr>
          <w:noProof/>
          <w:lang w:val="en-US"/>
        </w:rPr>
        <w:t>may</w:t>
      </w:r>
      <w:r w:rsidR="00A118E9">
        <w:rPr>
          <w:noProof/>
          <w:lang w:val="en-US"/>
        </w:rPr>
        <w:t xml:space="preserve"> je</w:t>
      </w:r>
      <w:r w:rsidR="00E524B9">
        <w:rPr>
          <w:noProof/>
          <w:lang w:val="en-US"/>
        </w:rPr>
        <w:t>opar</w:t>
      </w:r>
      <w:r w:rsidR="00A118E9">
        <w:rPr>
          <w:noProof/>
          <w:lang w:val="en-US"/>
        </w:rPr>
        <w:t>dize the spectrum efficiency of thos</w:t>
      </w:r>
      <w:r w:rsidR="00E524B9">
        <w:rPr>
          <w:noProof/>
          <w:lang w:val="en-US"/>
        </w:rPr>
        <w:t>e</w:t>
      </w:r>
      <w:r w:rsidR="00A118E9">
        <w:rPr>
          <w:noProof/>
          <w:lang w:val="en-US"/>
        </w:rPr>
        <w:t xml:space="preserve"> bands </w:t>
      </w:r>
      <w:r w:rsidR="002152BD">
        <w:rPr>
          <w:noProof/>
          <w:lang w:val="en-US"/>
        </w:rPr>
        <w:t>sever</w:t>
      </w:r>
      <w:r w:rsidR="00E524B9">
        <w:rPr>
          <w:noProof/>
          <w:lang w:val="en-US"/>
        </w:rPr>
        <w:t>e</w:t>
      </w:r>
      <w:r w:rsidR="002152BD">
        <w:rPr>
          <w:noProof/>
          <w:lang w:val="en-US"/>
        </w:rPr>
        <w:t xml:space="preserve">ly. </w:t>
      </w:r>
    </w:p>
    <w:p w14:paraId="752F4F3B" w14:textId="0055900B" w:rsidR="00D14A85" w:rsidRPr="00AC3DD2" w:rsidRDefault="00D14A85" w:rsidP="00341087">
      <w:pPr>
        <w:pStyle w:val="BodyText"/>
        <w:jc w:val="both"/>
        <w:rPr>
          <w:b/>
          <w:bCs/>
          <w:lang w:val="en-US"/>
        </w:rPr>
      </w:pPr>
      <w:r>
        <w:rPr>
          <w:b/>
          <w:bCs/>
          <w:lang w:val="en-US"/>
        </w:rPr>
        <w:t xml:space="preserve">Observation </w:t>
      </w:r>
      <w:r w:rsidR="005A3068">
        <w:rPr>
          <w:b/>
          <w:bCs/>
          <w:lang w:val="en-US"/>
        </w:rPr>
        <w:t>4</w:t>
      </w:r>
      <w:r>
        <w:rPr>
          <w:b/>
          <w:bCs/>
          <w:lang w:val="en-US"/>
        </w:rPr>
        <w:t xml:space="preserve">: </w:t>
      </w:r>
      <w:r w:rsidR="00FC1265">
        <w:rPr>
          <w:b/>
          <w:bCs/>
          <w:lang w:val="en-US"/>
        </w:rPr>
        <w:t>A 100 kHz guard band</w:t>
      </w:r>
      <w:r w:rsidR="005A3068">
        <w:rPr>
          <w:b/>
          <w:bCs/>
          <w:lang w:val="en-US"/>
        </w:rPr>
        <w:t>/guard RB</w:t>
      </w:r>
      <w:r w:rsidR="00FC1265" w:rsidRPr="00AC3DD2">
        <w:rPr>
          <w:b/>
          <w:bCs/>
          <w:lang w:val="en-US"/>
        </w:rPr>
        <w:t xml:space="preserve"> </w:t>
      </w:r>
      <w:r w:rsidR="00FC1265">
        <w:rPr>
          <w:b/>
          <w:bCs/>
          <w:lang w:val="en-US"/>
        </w:rPr>
        <w:t>is</w:t>
      </w:r>
      <w:r w:rsidR="00FC1265" w:rsidRPr="00AC3DD2">
        <w:rPr>
          <w:b/>
          <w:bCs/>
          <w:lang w:val="en-US"/>
        </w:rPr>
        <w:t xml:space="preserve"> needed to ensure a 3GPP NB-IoT device </w:t>
      </w:r>
      <w:r w:rsidR="00FC1265">
        <w:rPr>
          <w:b/>
          <w:bCs/>
          <w:lang w:val="en-US"/>
        </w:rPr>
        <w:t>can</w:t>
      </w:r>
      <w:r w:rsidR="00FC1265" w:rsidRPr="00AC3DD2">
        <w:rPr>
          <w:b/>
          <w:bCs/>
          <w:lang w:val="en-US"/>
        </w:rPr>
        <w:t xml:space="preserve"> meet the </w:t>
      </w:r>
      <w:r w:rsidR="00FC1265">
        <w:rPr>
          <w:b/>
          <w:bCs/>
          <w:lang w:val="en-US"/>
        </w:rPr>
        <w:t xml:space="preserve">ETSI unwanted emission requirement in </w:t>
      </w:r>
      <w:r w:rsidR="00FC1265" w:rsidRPr="00AC3DD2">
        <w:rPr>
          <w:b/>
          <w:bCs/>
          <w:lang w:val="en-US"/>
        </w:rPr>
        <w:t>EN 301</w:t>
      </w:r>
      <w:r w:rsidR="00FC1265">
        <w:rPr>
          <w:b/>
          <w:bCs/>
          <w:lang w:val="en-US"/>
        </w:rPr>
        <w:t xml:space="preserve"> 411 but c</w:t>
      </w:r>
      <w:r>
        <w:rPr>
          <w:b/>
          <w:bCs/>
          <w:lang w:val="en-US"/>
        </w:rPr>
        <w:t xml:space="preserve">arrying </w:t>
      </w:r>
      <w:r w:rsidR="005A3068">
        <w:rPr>
          <w:b/>
          <w:bCs/>
          <w:lang w:val="en-US"/>
        </w:rPr>
        <w:t xml:space="preserve">the </w:t>
      </w:r>
      <w:r>
        <w:rPr>
          <w:b/>
          <w:bCs/>
          <w:lang w:val="en-US"/>
        </w:rPr>
        <w:t>guard band</w:t>
      </w:r>
      <w:r w:rsidR="005A3068">
        <w:rPr>
          <w:b/>
          <w:bCs/>
          <w:lang w:val="en-US"/>
        </w:rPr>
        <w:t>/guard RB</w:t>
      </w:r>
      <w:r>
        <w:rPr>
          <w:b/>
          <w:bCs/>
          <w:lang w:val="en-US"/>
        </w:rPr>
        <w:t xml:space="preserve"> </w:t>
      </w:r>
      <w:r w:rsidR="008E6418">
        <w:rPr>
          <w:b/>
          <w:bCs/>
          <w:lang w:val="en-US"/>
        </w:rPr>
        <w:t xml:space="preserve">within the frequency band can jeopardize the spectrum efficiency. </w:t>
      </w:r>
    </w:p>
    <w:bookmarkEnd w:id="2"/>
    <w:p w14:paraId="5E1036EB" w14:textId="1BDF1CE3" w:rsidR="005538D2" w:rsidRPr="00C35DC0" w:rsidRDefault="002A13F3" w:rsidP="005538D2">
      <w:pPr>
        <w:pStyle w:val="Heading2"/>
        <w:numPr>
          <w:ilvl w:val="1"/>
          <w:numId w:val="8"/>
        </w:numPr>
        <w:jc w:val="both"/>
        <w:rPr>
          <w:bCs/>
          <w:sz w:val="20"/>
          <w:szCs w:val="16"/>
          <w:lang w:val="en-US"/>
        </w:rPr>
      </w:pPr>
      <w:r w:rsidRPr="00C35DC0">
        <w:rPr>
          <w:bCs/>
          <w:sz w:val="20"/>
          <w:szCs w:val="16"/>
          <w:lang w:val="en-US"/>
        </w:rPr>
        <w:t>ETSI</w:t>
      </w:r>
      <w:r w:rsidR="0084699E">
        <w:rPr>
          <w:bCs/>
          <w:sz w:val="20"/>
          <w:szCs w:val="16"/>
          <w:lang w:val="en-US"/>
        </w:rPr>
        <w:t xml:space="preserve"> </w:t>
      </w:r>
      <w:r w:rsidR="00DE6C05" w:rsidRPr="00DE6C05">
        <w:rPr>
          <w:bCs/>
          <w:sz w:val="20"/>
          <w:szCs w:val="16"/>
          <w:lang w:val="en-US"/>
        </w:rPr>
        <w:t>perspective</w:t>
      </w:r>
    </w:p>
    <w:p w14:paraId="57E20204" w14:textId="5879A6CF" w:rsidR="00CD4B67" w:rsidRDefault="000377ED" w:rsidP="00AB312D">
      <w:pPr>
        <w:pStyle w:val="BodyText"/>
        <w:jc w:val="both"/>
        <w:rPr>
          <w:noProof/>
          <w:lang w:val="en-US"/>
        </w:rPr>
      </w:pPr>
      <w:r>
        <w:rPr>
          <w:noProof/>
          <w:lang w:val="en-US"/>
        </w:rPr>
        <w:t>From ETSI pers</w:t>
      </w:r>
      <w:r w:rsidR="006C2FBC">
        <w:rPr>
          <w:noProof/>
          <w:lang w:val="en-US"/>
        </w:rPr>
        <w:t>pe</w:t>
      </w:r>
      <w:r>
        <w:rPr>
          <w:noProof/>
          <w:lang w:val="en-US"/>
        </w:rPr>
        <w:t xml:space="preserve">ctive, </w:t>
      </w:r>
      <w:r w:rsidR="008E6418">
        <w:rPr>
          <w:noProof/>
          <w:lang w:val="en-US"/>
        </w:rPr>
        <w:t xml:space="preserve">a replied LS </w:t>
      </w:r>
      <w:r w:rsidR="00873E5C">
        <w:rPr>
          <w:noProof/>
          <w:lang w:val="en-US"/>
        </w:rPr>
        <w:t xml:space="preserve">from ETSI </w:t>
      </w:r>
      <w:r w:rsidR="008E6418">
        <w:rPr>
          <w:noProof/>
          <w:lang w:val="en-US"/>
        </w:rPr>
        <w:t xml:space="preserve">has been sent to RAN4 in </w:t>
      </w:r>
      <w:r w:rsidR="00CD4B67">
        <w:rPr>
          <w:noProof/>
          <w:lang w:val="en-US"/>
        </w:rPr>
        <w:t>RA</w:t>
      </w:r>
      <w:r w:rsidR="008E6418">
        <w:rPr>
          <w:noProof/>
          <w:lang w:val="en-US"/>
        </w:rPr>
        <w:t>N4</w:t>
      </w:r>
      <w:r w:rsidR="00CD4B67">
        <w:rPr>
          <w:noProof/>
          <w:lang w:val="en-US"/>
        </w:rPr>
        <w:t>#108bis</w:t>
      </w:r>
      <w:r w:rsidR="00C44AD8">
        <w:rPr>
          <w:noProof/>
          <w:lang w:val="en-US"/>
        </w:rPr>
        <w:t xml:space="preserve"> [</w:t>
      </w:r>
      <w:r w:rsidR="00DE6C05">
        <w:rPr>
          <w:noProof/>
          <w:lang w:val="en-US"/>
        </w:rPr>
        <w:t>4</w:t>
      </w:r>
      <w:r w:rsidR="00C44AD8">
        <w:rPr>
          <w:noProof/>
          <w:lang w:val="en-US"/>
        </w:rPr>
        <w:t>]</w:t>
      </w:r>
      <w:r w:rsidR="00CD4B67">
        <w:rPr>
          <w:noProof/>
          <w:lang w:val="en-US"/>
        </w:rPr>
        <w:t xml:space="preserve">, where </w:t>
      </w:r>
      <w:r w:rsidR="00873E5C" w:rsidRPr="00873E5C">
        <w:rPr>
          <w:noProof/>
          <w:lang w:val="en-US"/>
        </w:rPr>
        <w:t xml:space="preserve">it </w:t>
      </w:r>
      <w:r w:rsidR="00CC2EF8">
        <w:rPr>
          <w:noProof/>
          <w:lang w:val="en-US"/>
        </w:rPr>
        <w:t>has been</w:t>
      </w:r>
      <w:r w:rsidR="00873E5C" w:rsidRPr="00873E5C">
        <w:rPr>
          <w:noProof/>
          <w:lang w:val="en-US"/>
        </w:rPr>
        <w:t xml:space="preserve"> proposed to create a new work item (NWI) in ETSI in order to accommodate NTN requirements in harmoni</w:t>
      </w:r>
      <w:r w:rsidR="00E524B9">
        <w:rPr>
          <w:noProof/>
          <w:lang w:val="en-US"/>
        </w:rPr>
        <w:t>z</w:t>
      </w:r>
      <w:r w:rsidR="00873E5C" w:rsidRPr="00873E5C">
        <w:rPr>
          <w:noProof/>
          <w:lang w:val="en-US"/>
        </w:rPr>
        <w:t>ed standards</w:t>
      </w:r>
      <w:r w:rsidR="00873E5C">
        <w:rPr>
          <w:noProof/>
          <w:lang w:val="en-US"/>
        </w:rPr>
        <w:t xml:space="preserve"> and </w:t>
      </w:r>
      <w:r w:rsidR="00C87180" w:rsidRPr="00C87180">
        <w:rPr>
          <w:noProof/>
          <w:lang w:val="en-US"/>
        </w:rPr>
        <w:t xml:space="preserve">updates may be needed in ETSI standard. </w:t>
      </w:r>
    </w:p>
    <w:p w14:paraId="419095B5" w14:textId="72167722" w:rsidR="005175EC" w:rsidRPr="007A1BB5" w:rsidRDefault="005175EC" w:rsidP="00AB312D">
      <w:pPr>
        <w:pStyle w:val="BodyText"/>
        <w:jc w:val="both"/>
        <w:rPr>
          <w:b/>
          <w:bCs/>
          <w:noProof/>
          <w:lang w:val="en-US"/>
        </w:rPr>
      </w:pPr>
      <w:r w:rsidRPr="005175EC">
        <w:rPr>
          <w:b/>
          <w:bCs/>
          <w:noProof/>
          <w:lang w:val="en-US"/>
        </w:rPr>
        <w:t xml:space="preserve">Observation </w:t>
      </w:r>
      <w:r w:rsidR="008F213E">
        <w:rPr>
          <w:b/>
          <w:bCs/>
          <w:noProof/>
          <w:lang w:val="en-US"/>
        </w:rPr>
        <w:t>5</w:t>
      </w:r>
      <w:r w:rsidRPr="005175EC">
        <w:rPr>
          <w:b/>
          <w:bCs/>
          <w:noProof/>
          <w:lang w:val="en-US"/>
        </w:rPr>
        <w:t xml:space="preserve">: </w:t>
      </w:r>
      <w:r w:rsidR="00DE6C05">
        <w:rPr>
          <w:b/>
          <w:bCs/>
          <w:noProof/>
          <w:lang w:val="en-US"/>
        </w:rPr>
        <w:t>I</w:t>
      </w:r>
      <w:r w:rsidR="007A1BB5">
        <w:rPr>
          <w:b/>
          <w:bCs/>
          <w:noProof/>
          <w:lang w:val="en-US"/>
        </w:rPr>
        <w:t>t</w:t>
      </w:r>
      <w:r>
        <w:rPr>
          <w:b/>
          <w:bCs/>
          <w:noProof/>
          <w:lang w:val="en-US"/>
        </w:rPr>
        <w:t xml:space="preserve"> </w:t>
      </w:r>
      <w:r w:rsidR="00CC2EF8">
        <w:rPr>
          <w:b/>
          <w:bCs/>
          <w:noProof/>
          <w:lang w:val="en-US"/>
        </w:rPr>
        <w:t>has been</w:t>
      </w:r>
      <w:r w:rsidRPr="007A1BB5">
        <w:rPr>
          <w:b/>
          <w:bCs/>
          <w:noProof/>
          <w:lang w:val="en-US"/>
        </w:rPr>
        <w:t xml:space="preserve"> proposed to create a new work item (NWI) in ETSI in order to accommodate NTN requirements in harmoni</w:t>
      </w:r>
      <w:r w:rsidR="00E524B9">
        <w:rPr>
          <w:b/>
          <w:bCs/>
          <w:noProof/>
          <w:lang w:val="en-US"/>
        </w:rPr>
        <w:t>z</w:t>
      </w:r>
      <w:r w:rsidRPr="007A1BB5">
        <w:rPr>
          <w:b/>
          <w:bCs/>
          <w:noProof/>
          <w:lang w:val="en-US"/>
        </w:rPr>
        <w:t>ed standards</w:t>
      </w:r>
      <w:r w:rsidR="007A1BB5" w:rsidRPr="007A1BB5">
        <w:rPr>
          <w:b/>
          <w:bCs/>
          <w:noProof/>
          <w:lang w:val="en-US"/>
        </w:rPr>
        <w:t xml:space="preserve"> based on ETSI replied information. </w:t>
      </w:r>
    </w:p>
    <w:p w14:paraId="7464BED5" w14:textId="51EC746D" w:rsidR="00E90DEB" w:rsidRDefault="001545DF" w:rsidP="00AB312D">
      <w:pPr>
        <w:pStyle w:val="BodyText"/>
        <w:jc w:val="both"/>
        <w:rPr>
          <w:noProof/>
          <w:lang w:val="en-US"/>
        </w:rPr>
      </w:pPr>
      <w:r>
        <w:rPr>
          <w:noProof/>
          <w:lang w:val="en-US"/>
        </w:rPr>
        <w:t>On the other hand, c</w:t>
      </w:r>
      <w:r w:rsidR="00E90DEB">
        <w:rPr>
          <w:noProof/>
          <w:lang w:val="en-US"/>
        </w:rPr>
        <w:t>apturing ETSI requirement</w:t>
      </w:r>
      <w:r w:rsidR="00E524B9">
        <w:rPr>
          <w:noProof/>
          <w:lang w:val="en-US"/>
        </w:rPr>
        <w:t>s</w:t>
      </w:r>
      <w:r w:rsidR="00E90DEB">
        <w:rPr>
          <w:noProof/>
          <w:lang w:val="en-US"/>
        </w:rPr>
        <w:t xml:space="preserve"> </w:t>
      </w:r>
      <w:r w:rsidR="00E524B9">
        <w:rPr>
          <w:noProof/>
          <w:lang w:val="en-US"/>
        </w:rPr>
        <w:t xml:space="preserve">in </w:t>
      </w:r>
      <w:r w:rsidR="00E90DEB">
        <w:rPr>
          <w:noProof/>
          <w:lang w:val="en-US"/>
        </w:rPr>
        <w:t xml:space="preserve">new NS signaling </w:t>
      </w:r>
      <w:r w:rsidR="006308FF">
        <w:rPr>
          <w:noProof/>
          <w:lang w:val="en-US"/>
        </w:rPr>
        <w:t>places</w:t>
      </w:r>
      <w:r w:rsidR="001209CE">
        <w:rPr>
          <w:noProof/>
          <w:lang w:val="en-US"/>
        </w:rPr>
        <w:t xml:space="preserve"> mandatory requirement</w:t>
      </w:r>
      <w:r w:rsidR="00E524B9">
        <w:rPr>
          <w:noProof/>
          <w:lang w:val="en-US"/>
        </w:rPr>
        <w:t>s</w:t>
      </w:r>
      <w:r w:rsidR="001209CE">
        <w:rPr>
          <w:noProof/>
          <w:lang w:val="en-US"/>
        </w:rPr>
        <w:t xml:space="preserve"> </w:t>
      </w:r>
      <w:r w:rsidR="00E524B9">
        <w:rPr>
          <w:noProof/>
          <w:lang w:val="en-US"/>
        </w:rPr>
        <w:t>on</w:t>
      </w:r>
      <w:r w:rsidR="001209CE">
        <w:rPr>
          <w:noProof/>
          <w:lang w:val="en-US"/>
        </w:rPr>
        <w:t xml:space="preserve"> UE implementations.</w:t>
      </w:r>
      <w:r w:rsidR="00B00ABD">
        <w:rPr>
          <w:noProof/>
          <w:lang w:val="en-US"/>
        </w:rPr>
        <w:t xml:space="preserve"> Unfortunately, based on our analysis above, </w:t>
      </w:r>
      <w:r w:rsidR="00E524B9">
        <w:rPr>
          <w:noProof/>
          <w:lang w:val="en-US"/>
        </w:rPr>
        <w:t>no simple solution (neither A-MPR nor guardband) can help NB-IoT devices meet those ETSI requirements without severely impacting</w:t>
      </w:r>
      <w:r w:rsidR="008850EB">
        <w:rPr>
          <w:noProof/>
          <w:lang w:val="en-US"/>
        </w:rPr>
        <w:t xml:space="preserve"> the </w:t>
      </w:r>
      <w:r>
        <w:rPr>
          <w:noProof/>
          <w:lang w:val="en-US"/>
        </w:rPr>
        <w:t xml:space="preserve">IoT NTN system </w:t>
      </w:r>
      <w:r w:rsidR="008850EB">
        <w:rPr>
          <w:noProof/>
          <w:lang w:val="en-US"/>
        </w:rPr>
        <w:t xml:space="preserve">linkbudget or spectrum efficiency. </w:t>
      </w:r>
      <w:r w:rsidR="008005F4">
        <w:rPr>
          <w:noProof/>
          <w:lang w:val="en-US"/>
        </w:rPr>
        <w:t>Considering the ETSI will start to work on harmoni</w:t>
      </w:r>
      <w:r w:rsidR="00E524B9">
        <w:rPr>
          <w:noProof/>
          <w:lang w:val="en-US"/>
        </w:rPr>
        <w:t>z</w:t>
      </w:r>
      <w:r w:rsidR="008005F4">
        <w:rPr>
          <w:noProof/>
          <w:lang w:val="en-US"/>
        </w:rPr>
        <w:t>ed standard</w:t>
      </w:r>
      <w:r w:rsidR="00E524B9">
        <w:rPr>
          <w:noProof/>
          <w:lang w:val="en-US"/>
        </w:rPr>
        <w:t>s</w:t>
      </w:r>
      <w:r w:rsidR="008005F4">
        <w:rPr>
          <w:noProof/>
          <w:lang w:val="en-US"/>
        </w:rPr>
        <w:t xml:space="preserve"> with considering the 3GPP NTN access technologies, it is proposed that 3GPP </w:t>
      </w:r>
      <w:r w:rsidR="00E524B9">
        <w:rPr>
          <w:noProof/>
          <w:lang w:val="en-US"/>
        </w:rPr>
        <w:t xml:space="preserve">is </w:t>
      </w:r>
      <w:r w:rsidR="008005F4">
        <w:rPr>
          <w:noProof/>
          <w:lang w:val="en-US"/>
        </w:rPr>
        <w:t>pending to capture the ETSI requirement in technic</w:t>
      </w:r>
      <w:r w:rsidR="00E524B9">
        <w:rPr>
          <w:noProof/>
          <w:lang w:val="en-US"/>
        </w:rPr>
        <w:t>al</w:t>
      </w:r>
      <w:r w:rsidR="008005F4">
        <w:rPr>
          <w:noProof/>
          <w:lang w:val="en-US"/>
        </w:rPr>
        <w:t xml:space="preserve"> specific</w:t>
      </w:r>
      <w:r w:rsidR="00E524B9">
        <w:rPr>
          <w:noProof/>
          <w:lang w:val="en-US"/>
        </w:rPr>
        <w:t>a</w:t>
      </w:r>
      <w:r w:rsidR="008005F4">
        <w:rPr>
          <w:noProof/>
          <w:lang w:val="en-US"/>
        </w:rPr>
        <w:t xml:space="preserve">tion </w:t>
      </w:r>
      <w:r w:rsidR="005175EC">
        <w:rPr>
          <w:noProof/>
          <w:lang w:val="en-US"/>
        </w:rPr>
        <w:t xml:space="preserve">and waiting for progress in ETSI. </w:t>
      </w:r>
    </w:p>
    <w:p w14:paraId="3B752EA2" w14:textId="1D8603F2" w:rsidR="005175EC" w:rsidRDefault="005175EC" w:rsidP="00AB312D">
      <w:pPr>
        <w:pStyle w:val="BodyText"/>
        <w:jc w:val="both"/>
        <w:rPr>
          <w:b/>
          <w:bCs/>
          <w:noProof/>
          <w:lang w:val="en-US"/>
        </w:rPr>
      </w:pPr>
      <w:r w:rsidRPr="005175EC">
        <w:rPr>
          <w:b/>
          <w:bCs/>
          <w:noProof/>
          <w:lang w:val="en-US"/>
        </w:rPr>
        <w:t xml:space="preserve">Observation </w:t>
      </w:r>
      <w:r w:rsidR="008F213E">
        <w:rPr>
          <w:b/>
          <w:bCs/>
          <w:noProof/>
          <w:lang w:val="en-US"/>
        </w:rPr>
        <w:t>6</w:t>
      </w:r>
      <w:r w:rsidRPr="005175EC">
        <w:rPr>
          <w:b/>
          <w:bCs/>
          <w:noProof/>
          <w:lang w:val="en-US"/>
        </w:rPr>
        <w:t xml:space="preserve">:  </w:t>
      </w:r>
      <w:r>
        <w:rPr>
          <w:b/>
          <w:bCs/>
          <w:noProof/>
          <w:lang w:val="en-US"/>
        </w:rPr>
        <w:t>N</w:t>
      </w:r>
      <w:r w:rsidRPr="005175EC">
        <w:rPr>
          <w:b/>
          <w:bCs/>
          <w:noProof/>
          <w:lang w:val="en-US"/>
        </w:rPr>
        <w:t xml:space="preserve">o </w:t>
      </w:r>
      <w:r w:rsidR="00B36029">
        <w:rPr>
          <w:b/>
          <w:bCs/>
          <w:noProof/>
          <w:lang w:val="en-US"/>
        </w:rPr>
        <w:t xml:space="preserve">simple </w:t>
      </w:r>
      <w:r w:rsidRPr="005175EC">
        <w:rPr>
          <w:b/>
          <w:bCs/>
          <w:noProof/>
          <w:lang w:val="en-US"/>
        </w:rPr>
        <w:t xml:space="preserve">solution (neither A-MPR </w:t>
      </w:r>
      <w:r>
        <w:rPr>
          <w:b/>
          <w:bCs/>
          <w:noProof/>
          <w:lang w:val="en-US"/>
        </w:rPr>
        <w:t>n</w:t>
      </w:r>
      <w:r w:rsidRPr="005175EC">
        <w:rPr>
          <w:b/>
          <w:bCs/>
          <w:noProof/>
          <w:lang w:val="en-US"/>
        </w:rPr>
        <w:t xml:space="preserve">or guardband) can help NB-IoT devices meet those ETSI </w:t>
      </w:r>
      <w:r w:rsidR="008B5D32">
        <w:rPr>
          <w:b/>
          <w:bCs/>
          <w:noProof/>
          <w:lang w:val="en-US"/>
        </w:rPr>
        <w:t>emission limits</w:t>
      </w:r>
      <w:r w:rsidRPr="005175EC">
        <w:rPr>
          <w:b/>
          <w:bCs/>
          <w:noProof/>
          <w:lang w:val="en-US"/>
        </w:rPr>
        <w:t xml:space="preserve"> without sever</w:t>
      </w:r>
      <w:r w:rsidR="00E524B9">
        <w:rPr>
          <w:b/>
          <w:bCs/>
          <w:noProof/>
          <w:lang w:val="en-US"/>
        </w:rPr>
        <w:t>e</w:t>
      </w:r>
      <w:r w:rsidRPr="005175EC">
        <w:rPr>
          <w:b/>
          <w:bCs/>
          <w:noProof/>
          <w:lang w:val="en-US"/>
        </w:rPr>
        <w:t>ly impact</w:t>
      </w:r>
      <w:r w:rsidR="00E524B9">
        <w:rPr>
          <w:b/>
          <w:bCs/>
          <w:noProof/>
          <w:lang w:val="en-US"/>
        </w:rPr>
        <w:t>ing</w:t>
      </w:r>
      <w:r w:rsidRPr="005175EC">
        <w:rPr>
          <w:b/>
          <w:bCs/>
          <w:noProof/>
          <w:lang w:val="en-US"/>
        </w:rPr>
        <w:t xml:space="preserve"> the linkbudget or spectrum efficiency</w:t>
      </w:r>
      <w:r w:rsidR="008B5D32">
        <w:rPr>
          <w:b/>
          <w:bCs/>
          <w:noProof/>
          <w:lang w:val="en-US"/>
        </w:rPr>
        <w:t xml:space="preserve"> of the </w:t>
      </w:r>
      <w:r w:rsidR="008B5D32" w:rsidRPr="008B5D32">
        <w:rPr>
          <w:b/>
          <w:bCs/>
          <w:noProof/>
          <w:lang w:val="en-US"/>
        </w:rPr>
        <w:t>IoT NTN system</w:t>
      </w:r>
      <w:r>
        <w:rPr>
          <w:b/>
          <w:bCs/>
          <w:noProof/>
          <w:lang w:val="en-US"/>
        </w:rPr>
        <w:t>.</w:t>
      </w:r>
    </w:p>
    <w:p w14:paraId="5BA1B238" w14:textId="3BF6AA99" w:rsidR="005175EC" w:rsidRPr="005175EC" w:rsidRDefault="007A1BB5" w:rsidP="00AB312D">
      <w:pPr>
        <w:pStyle w:val="BodyText"/>
        <w:jc w:val="both"/>
        <w:rPr>
          <w:b/>
          <w:bCs/>
          <w:noProof/>
          <w:lang w:val="en-US"/>
        </w:rPr>
      </w:pPr>
      <w:r>
        <w:rPr>
          <w:b/>
          <w:bCs/>
          <w:noProof/>
          <w:lang w:val="en-US"/>
        </w:rPr>
        <w:t xml:space="preserve">Proposal 1: </w:t>
      </w:r>
      <w:r w:rsidRPr="007A1BB5">
        <w:rPr>
          <w:b/>
          <w:bCs/>
          <w:noProof/>
          <w:lang w:val="en-US"/>
        </w:rPr>
        <w:t>3GPP pending to capture the ETSI requirement in technic</w:t>
      </w:r>
      <w:r w:rsidR="00E524B9">
        <w:rPr>
          <w:b/>
          <w:bCs/>
          <w:noProof/>
          <w:lang w:val="en-US"/>
        </w:rPr>
        <w:t>al</w:t>
      </w:r>
      <w:r w:rsidRPr="007A1BB5">
        <w:rPr>
          <w:b/>
          <w:bCs/>
          <w:noProof/>
          <w:lang w:val="en-US"/>
        </w:rPr>
        <w:t xml:space="preserve"> specific</w:t>
      </w:r>
      <w:r w:rsidR="00E524B9">
        <w:rPr>
          <w:b/>
          <w:bCs/>
          <w:noProof/>
          <w:lang w:val="en-US"/>
        </w:rPr>
        <w:t>a</w:t>
      </w:r>
      <w:r w:rsidRPr="007A1BB5">
        <w:rPr>
          <w:b/>
          <w:bCs/>
          <w:noProof/>
          <w:lang w:val="en-US"/>
        </w:rPr>
        <w:t>tion and waiting for progress in ETSI</w:t>
      </w:r>
      <w:r w:rsidR="00710D01">
        <w:rPr>
          <w:b/>
          <w:bCs/>
          <w:noProof/>
          <w:lang w:val="en-US"/>
        </w:rPr>
        <w:t xml:space="preserve"> for b254</w:t>
      </w:r>
      <w:r>
        <w:rPr>
          <w:b/>
          <w:bCs/>
          <w:noProof/>
          <w:lang w:val="en-US"/>
        </w:rPr>
        <w:t>.</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65E39478" w14:textId="77777777" w:rsidR="008F213E" w:rsidRDefault="008F213E" w:rsidP="008F213E">
      <w:pPr>
        <w:pStyle w:val="BodyText"/>
        <w:jc w:val="both"/>
        <w:rPr>
          <w:b/>
          <w:bCs/>
          <w:lang w:val="en-US"/>
        </w:rPr>
      </w:pPr>
      <w:r w:rsidRPr="00AC5A23">
        <w:rPr>
          <w:b/>
          <w:bCs/>
          <w:lang w:val="en-US"/>
        </w:rPr>
        <w:t>Observation</w:t>
      </w:r>
      <w:r>
        <w:rPr>
          <w:b/>
          <w:bCs/>
          <w:lang w:val="en-US"/>
        </w:rPr>
        <w:t xml:space="preserve"> </w:t>
      </w:r>
      <w:r w:rsidRPr="00AC5A23">
        <w:rPr>
          <w:b/>
          <w:bCs/>
          <w:lang w:val="en-US"/>
        </w:rPr>
        <w:t xml:space="preserve">1: </w:t>
      </w:r>
      <w:r>
        <w:rPr>
          <w:b/>
          <w:bCs/>
          <w:lang w:val="en-US"/>
        </w:rPr>
        <w:t>The</w:t>
      </w:r>
      <w:r w:rsidRPr="00AC5A23">
        <w:rPr>
          <w:b/>
          <w:bCs/>
          <w:lang w:val="en-US"/>
        </w:rPr>
        <w:t xml:space="preserve"> ETSI </w:t>
      </w:r>
      <w:r>
        <w:rPr>
          <w:b/>
          <w:bCs/>
          <w:lang w:val="en-US"/>
        </w:rPr>
        <w:t>unwanted emission</w:t>
      </w:r>
      <w:r w:rsidRPr="00AC5A23">
        <w:rPr>
          <w:b/>
          <w:bCs/>
          <w:lang w:val="en-US"/>
        </w:rPr>
        <w:t xml:space="preserve"> requirements are </w:t>
      </w:r>
      <w:r>
        <w:rPr>
          <w:b/>
          <w:bCs/>
          <w:lang w:val="en-US"/>
        </w:rPr>
        <w:t xml:space="preserve">much </w:t>
      </w:r>
      <w:r w:rsidRPr="00AC5A23">
        <w:rPr>
          <w:b/>
          <w:bCs/>
          <w:lang w:val="en-US"/>
        </w:rPr>
        <w:t>tighter than 3GPP SEMs</w:t>
      </w:r>
      <w:r>
        <w:rPr>
          <w:b/>
          <w:bCs/>
          <w:lang w:val="en-US"/>
        </w:rPr>
        <w:t xml:space="preserve"> for b254 </w:t>
      </w:r>
      <w:r w:rsidRPr="00170F15">
        <w:rPr>
          <w:b/>
          <w:bCs/>
          <w:lang w:val="en-US"/>
        </w:rPr>
        <w:t xml:space="preserve">at frequency offsets &lt; </w:t>
      </w:r>
      <w:r w:rsidRPr="00BC0C7A">
        <w:rPr>
          <w:b/>
          <w:bCs/>
          <w:lang w:val="en-US"/>
        </w:rPr>
        <w:t>±</w:t>
      </w:r>
      <w:r w:rsidRPr="00170F15">
        <w:rPr>
          <w:b/>
          <w:bCs/>
          <w:lang w:val="en-US"/>
        </w:rPr>
        <w:t>100 kHz.</w:t>
      </w:r>
    </w:p>
    <w:p w14:paraId="284CDBDC" w14:textId="77777777" w:rsidR="008F213E" w:rsidRDefault="008F213E" w:rsidP="008F213E">
      <w:pPr>
        <w:pStyle w:val="BodyText"/>
        <w:jc w:val="both"/>
        <w:rPr>
          <w:b/>
          <w:bCs/>
          <w:lang w:val="en-US"/>
        </w:rPr>
      </w:pPr>
      <w:r w:rsidRPr="00AC3DD2">
        <w:rPr>
          <w:b/>
          <w:bCs/>
          <w:lang w:val="en-US"/>
        </w:rPr>
        <w:t xml:space="preserve">Observation 2: </w:t>
      </w:r>
      <w:r>
        <w:rPr>
          <w:b/>
          <w:bCs/>
          <w:lang w:val="en-US"/>
        </w:rPr>
        <w:t>Significant</w:t>
      </w:r>
      <w:r w:rsidRPr="00AC3DD2">
        <w:rPr>
          <w:b/>
          <w:bCs/>
          <w:lang w:val="en-US"/>
        </w:rPr>
        <w:t xml:space="preserve"> A-MPR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Pr>
          <w:b/>
          <w:bCs/>
          <w:lang w:val="en-US"/>
        </w:rPr>
        <w:t> </w:t>
      </w:r>
      <w:r w:rsidRPr="00AC3DD2">
        <w:rPr>
          <w:b/>
          <w:bCs/>
          <w:lang w:val="en-US"/>
        </w:rPr>
        <w:t>411</w:t>
      </w:r>
      <w:r>
        <w:rPr>
          <w:b/>
          <w:bCs/>
          <w:lang w:val="en-US"/>
        </w:rPr>
        <w:t xml:space="preserve">, which is not practical to use. </w:t>
      </w:r>
    </w:p>
    <w:p w14:paraId="3DCA50D1" w14:textId="77777777" w:rsidR="008F213E" w:rsidRPr="00AC3DD2" w:rsidRDefault="008F213E" w:rsidP="008F213E">
      <w:pPr>
        <w:pStyle w:val="BodyText"/>
        <w:jc w:val="both"/>
        <w:rPr>
          <w:b/>
          <w:bCs/>
          <w:lang w:val="en-US"/>
        </w:rPr>
      </w:pPr>
      <w:r w:rsidRPr="00AC3DD2">
        <w:rPr>
          <w:b/>
          <w:bCs/>
          <w:lang w:val="en-US"/>
        </w:rPr>
        <w:t xml:space="preserve">Observation </w:t>
      </w:r>
      <w:r>
        <w:rPr>
          <w:b/>
          <w:bCs/>
          <w:lang w:val="en-US"/>
        </w:rPr>
        <w:t>3</w:t>
      </w:r>
      <w:r w:rsidRPr="00AC3DD2">
        <w:rPr>
          <w:b/>
          <w:bCs/>
          <w:lang w:val="en-US"/>
        </w:rPr>
        <w:t xml:space="preserve">: </w:t>
      </w:r>
      <w:r>
        <w:rPr>
          <w:b/>
          <w:bCs/>
          <w:lang w:val="en-US"/>
        </w:rPr>
        <w:t xml:space="preserve">The A-MPR analysis above is confirmed with the measurement of NB-IoT emission with single-tone transmission. </w:t>
      </w:r>
    </w:p>
    <w:p w14:paraId="43B8C3EE" w14:textId="77777777" w:rsidR="008F213E" w:rsidRPr="00AC3DD2" w:rsidRDefault="008F213E" w:rsidP="008F213E">
      <w:pPr>
        <w:pStyle w:val="BodyText"/>
        <w:jc w:val="both"/>
        <w:rPr>
          <w:b/>
          <w:bCs/>
          <w:lang w:val="en-US"/>
        </w:rPr>
      </w:pPr>
      <w:r>
        <w:rPr>
          <w:b/>
          <w:bCs/>
          <w:lang w:val="en-US"/>
        </w:rPr>
        <w:t>Observation 4: A 100 kHz guard band/guard RB</w:t>
      </w:r>
      <w:r w:rsidRPr="00AC3DD2">
        <w:rPr>
          <w:b/>
          <w:bCs/>
          <w:lang w:val="en-US"/>
        </w:rPr>
        <w:t xml:space="preserve">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Pr>
          <w:b/>
          <w:bCs/>
          <w:lang w:val="en-US"/>
        </w:rPr>
        <w:t xml:space="preserve"> 411 but carrying the guard band/guard RB within the frequency band can jeopardize the spectrum efficiency. </w:t>
      </w:r>
    </w:p>
    <w:p w14:paraId="0F45487B" w14:textId="77777777" w:rsidR="008F213E" w:rsidRPr="007A1BB5" w:rsidRDefault="008F213E" w:rsidP="008F213E">
      <w:pPr>
        <w:pStyle w:val="BodyText"/>
        <w:jc w:val="both"/>
        <w:rPr>
          <w:b/>
          <w:bCs/>
          <w:noProof/>
          <w:lang w:val="en-US"/>
        </w:rPr>
      </w:pPr>
      <w:r w:rsidRPr="005175EC">
        <w:rPr>
          <w:b/>
          <w:bCs/>
          <w:noProof/>
          <w:lang w:val="en-US"/>
        </w:rPr>
        <w:t xml:space="preserve">Observation </w:t>
      </w:r>
      <w:r>
        <w:rPr>
          <w:b/>
          <w:bCs/>
          <w:noProof/>
          <w:lang w:val="en-US"/>
        </w:rPr>
        <w:t>5</w:t>
      </w:r>
      <w:r w:rsidRPr="005175EC">
        <w:rPr>
          <w:b/>
          <w:bCs/>
          <w:noProof/>
          <w:lang w:val="en-US"/>
        </w:rPr>
        <w:t xml:space="preserve">: </w:t>
      </w:r>
      <w:r>
        <w:rPr>
          <w:b/>
          <w:bCs/>
          <w:noProof/>
          <w:lang w:val="en-US"/>
        </w:rPr>
        <w:t>It has been</w:t>
      </w:r>
      <w:r w:rsidRPr="007A1BB5">
        <w:rPr>
          <w:b/>
          <w:bCs/>
          <w:noProof/>
          <w:lang w:val="en-US"/>
        </w:rPr>
        <w:t xml:space="preserve"> proposed to create a new work item (NWI) in ETSI in order to accommodate NTN requirements in harmoni</w:t>
      </w:r>
      <w:r>
        <w:rPr>
          <w:b/>
          <w:bCs/>
          <w:noProof/>
          <w:lang w:val="en-US"/>
        </w:rPr>
        <w:t>z</w:t>
      </w:r>
      <w:r w:rsidRPr="007A1BB5">
        <w:rPr>
          <w:b/>
          <w:bCs/>
          <w:noProof/>
          <w:lang w:val="en-US"/>
        </w:rPr>
        <w:t xml:space="preserve">ed standards based on ETSI replied information. </w:t>
      </w:r>
    </w:p>
    <w:p w14:paraId="20F56AD7" w14:textId="77777777" w:rsidR="008F213E" w:rsidRDefault="008F213E" w:rsidP="008F213E">
      <w:pPr>
        <w:pStyle w:val="BodyText"/>
        <w:jc w:val="both"/>
        <w:rPr>
          <w:b/>
          <w:bCs/>
          <w:noProof/>
          <w:lang w:val="en-US"/>
        </w:rPr>
      </w:pPr>
      <w:r w:rsidRPr="005175EC">
        <w:rPr>
          <w:b/>
          <w:bCs/>
          <w:noProof/>
          <w:lang w:val="en-US"/>
        </w:rPr>
        <w:t xml:space="preserve">Observation </w:t>
      </w:r>
      <w:r>
        <w:rPr>
          <w:b/>
          <w:bCs/>
          <w:noProof/>
          <w:lang w:val="en-US"/>
        </w:rPr>
        <w:t>6</w:t>
      </w:r>
      <w:r w:rsidRPr="005175EC">
        <w:rPr>
          <w:b/>
          <w:bCs/>
          <w:noProof/>
          <w:lang w:val="en-US"/>
        </w:rPr>
        <w:t xml:space="preserve">:  </w:t>
      </w:r>
      <w:r>
        <w:rPr>
          <w:b/>
          <w:bCs/>
          <w:noProof/>
          <w:lang w:val="en-US"/>
        </w:rPr>
        <w:t>N</w:t>
      </w:r>
      <w:r w:rsidRPr="005175EC">
        <w:rPr>
          <w:b/>
          <w:bCs/>
          <w:noProof/>
          <w:lang w:val="en-US"/>
        </w:rPr>
        <w:t xml:space="preserve">o </w:t>
      </w:r>
      <w:r>
        <w:rPr>
          <w:b/>
          <w:bCs/>
          <w:noProof/>
          <w:lang w:val="en-US"/>
        </w:rPr>
        <w:t xml:space="preserve">simple </w:t>
      </w:r>
      <w:r w:rsidRPr="005175EC">
        <w:rPr>
          <w:b/>
          <w:bCs/>
          <w:noProof/>
          <w:lang w:val="en-US"/>
        </w:rPr>
        <w:t xml:space="preserve">solution (neither A-MPR </w:t>
      </w:r>
      <w:r>
        <w:rPr>
          <w:b/>
          <w:bCs/>
          <w:noProof/>
          <w:lang w:val="en-US"/>
        </w:rPr>
        <w:t>n</w:t>
      </w:r>
      <w:r w:rsidRPr="005175EC">
        <w:rPr>
          <w:b/>
          <w:bCs/>
          <w:noProof/>
          <w:lang w:val="en-US"/>
        </w:rPr>
        <w:t xml:space="preserve">or guardband) can help NB-IoT devices meet those ETSI </w:t>
      </w:r>
      <w:r>
        <w:rPr>
          <w:b/>
          <w:bCs/>
          <w:noProof/>
          <w:lang w:val="en-US"/>
        </w:rPr>
        <w:t>emission limits</w:t>
      </w:r>
      <w:r w:rsidRPr="005175EC">
        <w:rPr>
          <w:b/>
          <w:bCs/>
          <w:noProof/>
          <w:lang w:val="en-US"/>
        </w:rPr>
        <w:t xml:space="preserve"> without sever</w:t>
      </w:r>
      <w:r>
        <w:rPr>
          <w:b/>
          <w:bCs/>
          <w:noProof/>
          <w:lang w:val="en-US"/>
        </w:rPr>
        <w:t>e</w:t>
      </w:r>
      <w:r w:rsidRPr="005175EC">
        <w:rPr>
          <w:b/>
          <w:bCs/>
          <w:noProof/>
          <w:lang w:val="en-US"/>
        </w:rPr>
        <w:t>ly impact</w:t>
      </w:r>
      <w:r>
        <w:rPr>
          <w:b/>
          <w:bCs/>
          <w:noProof/>
          <w:lang w:val="en-US"/>
        </w:rPr>
        <w:t>ing</w:t>
      </w:r>
      <w:r w:rsidRPr="005175EC">
        <w:rPr>
          <w:b/>
          <w:bCs/>
          <w:noProof/>
          <w:lang w:val="en-US"/>
        </w:rPr>
        <w:t xml:space="preserve"> the linkbudget or spectrum efficiency</w:t>
      </w:r>
      <w:r>
        <w:rPr>
          <w:b/>
          <w:bCs/>
          <w:noProof/>
          <w:lang w:val="en-US"/>
        </w:rPr>
        <w:t xml:space="preserve"> of the </w:t>
      </w:r>
      <w:r w:rsidRPr="008B5D32">
        <w:rPr>
          <w:b/>
          <w:bCs/>
          <w:noProof/>
          <w:lang w:val="en-US"/>
        </w:rPr>
        <w:t>IoT NTN system</w:t>
      </w:r>
      <w:r>
        <w:rPr>
          <w:b/>
          <w:bCs/>
          <w:noProof/>
          <w:lang w:val="en-US"/>
        </w:rPr>
        <w:t>.</w:t>
      </w:r>
    </w:p>
    <w:p w14:paraId="40502370" w14:textId="77777777" w:rsidR="008F213E" w:rsidRPr="005175EC" w:rsidRDefault="008F213E" w:rsidP="008F213E">
      <w:pPr>
        <w:pStyle w:val="BodyText"/>
        <w:jc w:val="both"/>
        <w:rPr>
          <w:b/>
          <w:bCs/>
          <w:noProof/>
          <w:lang w:val="en-US"/>
        </w:rPr>
      </w:pPr>
      <w:r>
        <w:rPr>
          <w:b/>
          <w:bCs/>
          <w:noProof/>
          <w:lang w:val="en-US"/>
        </w:rPr>
        <w:t xml:space="preserve">Proposal 1: </w:t>
      </w:r>
      <w:r w:rsidRPr="007A1BB5">
        <w:rPr>
          <w:b/>
          <w:bCs/>
          <w:noProof/>
          <w:lang w:val="en-US"/>
        </w:rPr>
        <w:t>3GPP pending to capture the ETSI requirement in technic</w:t>
      </w:r>
      <w:r>
        <w:rPr>
          <w:b/>
          <w:bCs/>
          <w:noProof/>
          <w:lang w:val="en-US"/>
        </w:rPr>
        <w:t>al</w:t>
      </w:r>
      <w:r w:rsidRPr="007A1BB5">
        <w:rPr>
          <w:b/>
          <w:bCs/>
          <w:noProof/>
          <w:lang w:val="en-US"/>
        </w:rPr>
        <w:t xml:space="preserve"> specific</w:t>
      </w:r>
      <w:r>
        <w:rPr>
          <w:b/>
          <w:bCs/>
          <w:noProof/>
          <w:lang w:val="en-US"/>
        </w:rPr>
        <w:t>a</w:t>
      </w:r>
      <w:r w:rsidRPr="007A1BB5">
        <w:rPr>
          <w:b/>
          <w:bCs/>
          <w:noProof/>
          <w:lang w:val="en-US"/>
        </w:rPr>
        <w:t>tion and waiting for progress in ETSI</w:t>
      </w:r>
      <w:r>
        <w:rPr>
          <w:b/>
          <w:bCs/>
          <w:noProof/>
          <w:lang w:val="en-US"/>
        </w:rPr>
        <w:t xml:space="preserve"> for b254.</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32C83735" w14:textId="0717778F" w:rsidR="00F14A78" w:rsidRPr="005E0046" w:rsidRDefault="00F14A78" w:rsidP="005D0483">
      <w:pPr>
        <w:pStyle w:val="BodyText"/>
        <w:numPr>
          <w:ilvl w:val="0"/>
          <w:numId w:val="7"/>
        </w:numPr>
        <w:jc w:val="both"/>
        <w:rPr>
          <w:lang w:val="en-US"/>
        </w:rPr>
      </w:pPr>
      <w:r>
        <w:t>ETSI EN 301 441 V2.1.1 (2016-06)</w:t>
      </w:r>
      <w:r w:rsidR="001C02C9">
        <w:t xml:space="preserve">: “Satellite Earth Stations and Systems (SES); Harmonised Standard for Mobile Earth Stations (MES), including handheld earth stations, for Satellite Personal Communications Networks (S-PCN) </w:t>
      </w:r>
      <w:r w:rsidR="001C02C9">
        <w:lastRenderedPageBreak/>
        <w:t>operating in the 1,6 GHz/2,4 GHz frequency band under the Mobile Satellite Service (MSS) covering the essential requirements of article 3.2 of the Directive 2014/53/</w:t>
      </w:r>
      <w:proofErr w:type="gramStart"/>
      <w:r w:rsidR="001C02C9">
        <w:t>EU”</w:t>
      </w:r>
      <w:proofErr w:type="gramEnd"/>
    </w:p>
    <w:p w14:paraId="16A3C933" w14:textId="13996B08" w:rsidR="005E0046" w:rsidRDefault="005E0046" w:rsidP="005D0483">
      <w:pPr>
        <w:pStyle w:val="BodyText"/>
        <w:numPr>
          <w:ilvl w:val="0"/>
          <w:numId w:val="7"/>
        </w:numPr>
        <w:jc w:val="both"/>
        <w:rPr>
          <w:lang w:val="en-US"/>
        </w:rPr>
      </w:pPr>
      <w:r w:rsidRPr="005E0046">
        <w:rPr>
          <w:lang w:val="en-US"/>
        </w:rPr>
        <w:t>RAN4_108bis_Main_Session_report_v07_after-post-meeting</w:t>
      </w:r>
    </w:p>
    <w:p w14:paraId="7E833275" w14:textId="4A7B906D" w:rsidR="005E0046" w:rsidRDefault="00406584" w:rsidP="005D0483">
      <w:pPr>
        <w:pStyle w:val="BodyText"/>
        <w:numPr>
          <w:ilvl w:val="0"/>
          <w:numId w:val="7"/>
        </w:numPr>
        <w:jc w:val="both"/>
        <w:rPr>
          <w:lang w:val="en-US"/>
        </w:rPr>
      </w:pPr>
      <w:r w:rsidRPr="00406584">
        <w:rPr>
          <w:lang w:val="en-US"/>
        </w:rPr>
        <w:t>R4-2317647</w:t>
      </w:r>
      <w:r w:rsidRPr="00406584">
        <w:rPr>
          <w:lang w:val="en-US"/>
        </w:rPr>
        <w:tab/>
        <w:t xml:space="preserve">WF on new FDD band (L+S band) for IoT </w:t>
      </w:r>
      <w:proofErr w:type="gramStart"/>
      <w:r w:rsidRPr="00406584">
        <w:rPr>
          <w:lang w:val="en-US"/>
        </w:rPr>
        <w:t>NTN</w:t>
      </w:r>
      <w:r>
        <w:rPr>
          <w:lang w:val="en-US"/>
        </w:rPr>
        <w:t xml:space="preserve"> </w:t>
      </w:r>
      <w:r w:rsidR="001278E5">
        <w:rPr>
          <w:lang w:val="en-US"/>
        </w:rPr>
        <w:t xml:space="preserve"> </w:t>
      </w:r>
      <w:proofErr w:type="spellStart"/>
      <w:r w:rsidR="001278E5" w:rsidRPr="001278E5">
        <w:rPr>
          <w:lang w:val="en-US"/>
        </w:rPr>
        <w:t>Mediatek</w:t>
      </w:r>
      <w:proofErr w:type="spellEnd"/>
      <w:proofErr w:type="gramEnd"/>
      <w:r w:rsidR="001278E5">
        <w:rPr>
          <w:lang w:val="en-US"/>
        </w:rPr>
        <w:t>.</w:t>
      </w:r>
    </w:p>
    <w:p w14:paraId="6C2E5291" w14:textId="4F9129F0" w:rsidR="001278E5" w:rsidRDefault="00355D86" w:rsidP="005D0483">
      <w:pPr>
        <w:pStyle w:val="BodyText"/>
        <w:numPr>
          <w:ilvl w:val="0"/>
          <w:numId w:val="7"/>
        </w:numPr>
        <w:jc w:val="both"/>
        <w:rPr>
          <w:lang w:val="en-US"/>
        </w:rPr>
      </w:pPr>
      <w:r w:rsidRPr="00355D86">
        <w:rPr>
          <w:lang w:val="en-US"/>
        </w:rPr>
        <w:t>R4-2317932</w:t>
      </w:r>
      <w:r w:rsidRPr="00355D86">
        <w:rPr>
          <w:lang w:val="en-US"/>
        </w:rPr>
        <w:tab/>
        <w:t>LS reply on 3GPP NTN requirements and potential impact on specification work in ETSI TC SES</w:t>
      </w:r>
      <w:r w:rsidRPr="00355D86">
        <w:rPr>
          <w:lang w:val="en-US"/>
        </w:rPr>
        <w:tab/>
        <w:t>ETSI TC SES</w:t>
      </w:r>
    </w:p>
    <w:p w14:paraId="519062D5" w14:textId="1C95C313" w:rsidR="001B5C49" w:rsidRDefault="001B5C49" w:rsidP="005D0483">
      <w:pPr>
        <w:pStyle w:val="BodyText"/>
        <w:numPr>
          <w:ilvl w:val="0"/>
          <w:numId w:val="7"/>
        </w:numPr>
        <w:jc w:val="both"/>
        <w:rPr>
          <w:lang w:val="en-US"/>
        </w:rPr>
      </w:pPr>
      <w:r w:rsidRPr="001B5C49">
        <w:rPr>
          <w:lang w:val="en-US"/>
        </w:rPr>
        <w:t>R4-2317572</w:t>
      </w:r>
      <w:r w:rsidRPr="001B5C49">
        <w:rPr>
          <w:lang w:val="en-US"/>
        </w:rPr>
        <w:tab/>
        <w:t>Further discussion on UE RF requirements for B254 for IoT NTN operation</w:t>
      </w:r>
      <w:r w:rsidR="00A55BA4">
        <w:rPr>
          <w:lang w:val="en-US"/>
        </w:rPr>
        <w:t xml:space="preserve"> </w:t>
      </w:r>
      <w:r w:rsidR="00A55BA4">
        <w:rPr>
          <w:i/>
        </w:rPr>
        <w:t>MediaTek Inc.</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565F5" w14:textId="77777777" w:rsidR="00BE1EB3" w:rsidRDefault="00BE1EB3">
      <w:r>
        <w:separator/>
      </w:r>
    </w:p>
  </w:endnote>
  <w:endnote w:type="continuationSeparator" w:id="0">
    <w:p w14:paraId="53775D2D" w14:textId="77777777" w:rsidR="00BE1EB3" w:rsidRDefault="00BE1EB3">
      <w:r>
        <w:continuationSeparator/>
      </w:r>
    </w:p>
  </w:endnote>
  <w:endnote w:type="continuationNotice" w:id="1">
    <w:p w14:paraId="66EF2B6A" w14:textId="77777777" w:rsidR="00BE1EB3" w:rsidRDefault="00BE1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2474" w14:textId="77777777" w:rsidR="00BE1EB3" w:rsidRDefault="00BE1EB3">
      <w:r>
        <w:separator/>
      </w:r>
    </w:p>
  </w:footnote>
  <w:footnote w:type="continuationSeparator" w:id="0">
    <w:p w14:paraId="02C39605" w14:textId="77777777" w:rsidR="00BE1EB3" w:rsidRDefault="00BE1EB3">
      <w:r>
        <w:continuationSeparator/>
      </w:r>
    </w:p>
  </w:footnote>
  <w:footnote w:type="continuationNotice" w:id="1">
    <w:p w14:paraId="66E6183E" w14:textId="77777777" w:rsidR="00BE1EB3" w:rsidRDefault="00BE1E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3"/>
  </w:num>
  <w:num w:numId="5" w16cid:durableId="1724862490">
    <w:abstractNumId w:val="1"/>
  </w:num>
  <w:num w:numId="6" w16cid:durableId="491528651">
    <w:abstractNumId w:val="6"/>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798910877">
    <w:abstractNumId w:val="14"/>
  </w:num>
  <w:num w:numId="12" w16cid:durableId="972321701">
    <w:abstractNumId w:val="9"/>
  </w:num>
  <w:num w:numId="13" w16cid:durableId="308242275">
    <w:abstractNumId w:val="5"/>
  </w:num>
  <w:num w:numId="14" w16cid:durableId="1077366503">
    <w:abstractNumId w:val="10"/>
  </w:num>
  <w:num w:numId="15" w16cid:durableId="465515986">
    <w:abstractNumId w:val="8"/>
  </w:num>
  <w:num w:numId="16" w16cid:durableId="1224486934">
    <w:abstractNumId w:val="7"/>
  </w:num>
  <w:num w:numId="17" w16cid:durableId="1811481390">
    <w:abstractNumId w:val="8"/>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agFABNcnhUtAAAA"/>
  </w:docVars>
  <w:rsids>
    <w:rsidRoot w:val="00586410"/>
    <w:rsid w:val="00000FA0"/>
    <w:rsid w:val="00001117"/>
    <w:rsid w:val="000018C3"/>
    <w:rsid w:val="00001B9D"/>
    <w:rsid w:val="00001BBB"/>
    <w:rsid w:val="00001EAD"/>
    <w:rsid w:val="00002493"/>
    <w:rsid w:val="000027D7"/>
    <w:rsid w:val="0000281C"/>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305"/>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151"/>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9CE"/>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0E38"/>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C34"/>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7A3"/>
    <w:rsid w:val="00506B3B"/>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6029"/>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5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5946"/>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3D7D"/>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3D6"/>
    <w:rsid w:val="008546D0"/>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BCD"/>
    <w:rsid w:val="00874ED8"/>
    <w:rsid w:val="00874F36"/>
    <w:rsid w:val="00874F78"/>
    <w:rsid w:val="00875409"/>
    <w:rsid w:val="0087585A"/>
    <w:rsid w:val="00876075"/>
    <w:rsid w:val="00876170"/>
    <w:rsid w:val="008764AF"/>
    <w:rsid w:val="008770DD"/>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035"/>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CE6"/>
    <w:rsid w:val="008E4DC8"/>
    <w:rsid w:val="008E594F"/>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61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A1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C9F"/>
    <w:rsid w:val="009A1EB1"/>
    <w:rsid w:val="009A27B8"/>
    <w:rsid w:val="009A2EB2"/>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06"/>
    <w:rsid w:val="00A54DC6"/>
    <w:rsid w:val="00A55873"/>
    <w:rsid w:val="00A55BA4"/>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40"/>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6D23"/>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620"/>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1ED"/>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795"/>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09F"/>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458"/>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50AC"/>
    <w:rsid w:val="00C851A9"/>
    <w:rsid w:val="00C85D1B"/>
    <w:rsid w:val="00C85F31"/>
    <w:rsid w:val="00C8612B"/>
    <w:rsid w:val="00C86252"/>
    <w:rsid w:val="00C8651F"/>
    <w:rsid w:val="00C869C9"/>
    <w:rsid w:val="00C87180"/>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11B"/>
    <w:rsid w:val="00FC421D"/>
    <w:rsid w:val="00FC4235"/>
    <w:rsid w:val="00FC4B90"/>
    <w:rsid w:val="00FC4F52"/>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FBA"/>
    <w:rsid w:val="00FF270B"/>
    <w:rsid w:val="00FF2FF9"/>
    <w:rsid w:val="00FF3005"/>
    <w:rsid w:val="00FF3165"/>
    <w:rsid w:val="00FF3489"/>
    <w:rsid w:val="00FF3528"/>
    <w:rsid w:val="00FF371D"/>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uiPriority w:val="99"/>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uiPriority w:val="99"/>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uiPriority w:val="99"/>
    <w:qFormat/>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21.png@01DA1558.92F81C5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9\Docs\R4-2318363.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1421</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9</cp:revision>
  <cp:lastPrinted>2010-11-10T21:00:00Z</cp:lastPrinted>
  <dcterms:created xsi:type="dcterms:W3CDTF">2023-11-14T14:03:00Z</dcterms:created>
  <dcterms:modified xsi:type="dcterms:W3CDTF">2023-11-15T01:01:00Z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